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jc w:val="both"/>
        <w:rPr>
          <w:b/>
          <w:sz w:val="44"/>
          <w:szCs w:val="44"/>
        </w:rPr>
      </w:pPr>
      <w:bookmarkStart w:id="0" w:name="_GoBack"/>
      <w:bookmarkEnd w:id="0"/>
    </w:p>
    <w:p>
      <w:pPr>
        <w:pStyle w:val="7"/>
        <w:spacing w:line="360" w:lineRule="auto"/>
        <w:jc w:val="center"/>
        <w:rPr>
          <w:b/>
          <w:sz w:val="44"/>
          <w:szCs w:val="44"/>
        </w:rPr>
      </w:pP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额敏县霍吉尔特蒙古民族乡2022年财政衔接推进乡村振兴补助资金绩效</w:t>
      </w: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自评总结报告</w:t>
      </w: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b/>
          <w:sz w:val="44"/>
          <w:szCs w:val="44"/>
        </w:rPr>
      </w:pP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b/>
          <w:sz w:val="44"/>
          <w:szCs w:val="44"/>
        </w:rPr>
      </w:pP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b/>
          <w:sz w:val="44"/>
          <w:szCs w:val="44"/>
        </w:rPr>
      </w:pP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sz w:val="44"/>
          <w:szCs w:val="44"/>
        </w:rPr>
      </w:pPr>
      <w:r>
        <w:rPr>
          <w:rFonts w:hint="eastAsia"/>
          <w:sz w:val="44"/>
          <w:szCs w:val="44"/>
        </w:rPr>
        <w:t>（</w:t>
      </w:r>
      <w:r>
        <w:rPr>
          <w:sz w:val="44"/>
          <w:szCs w:val="44"/>
        </w:rPr>
        <w:t>20</w:t>
      </w:r>
      <w:r>
        <w:rPr>
          <w:rFonts w:hint="eastAsia"/>
          <w:sz w:val="44"/>
          <w:szCs w:val="44"/>
        </w:rPr>
        <w:t>22年度）</w:t>
      </w: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keepNext w:val="0"/>
        <w:keepLines w:val="0"/>
        <w:pageBreakBefore w:val="0"/>
        <w:widowControl w:val="0"/>
        <w:kinsoku/>
        <w:wordWrap/>
        <w:overflowPunct/>
        <w:topLinePunct w:val="0"/>
        <w:autoSpaceDE/>
        <w:autoSpaceDN/>
        <w:bidi w:val="0"/>
        <w:adjustRightInd/>
        <w:spacing w:line="600" w:lineRule="exact"/>
        <w:ind w:left="2240" w:hanging="2240" w:hangingChars="700"/>
        <w:jc w:val="left"/>
        <w:textAlignment w:val="auto"/>
        <w:rPr>
          <w:rFonts w:hint="eastAsia" w:ascii="仿宋_GB2312" w:hAnsi="仿宋_GB2312" w:eastAsia="仿宋_GB2312" w:cs="仿宋_GB2312"/>
          <w:kern w:val="0"/>
          <w:sz w:val="32"/>
          <w:szCs w:val="32"/>
          <w:lang w:bidi="en-US"/>
        </w:rPr>
      </w:pPr>
      <w:r>
        <w:rPr>
          <w:rFonts w:hint="eastAsia" w:ascii="仿宋_GB2312" w:hAnsi="仿宋_GB2312" w:eastAsia="仿宋_GB2312" w:cs="仿宋_GB2312"/>
          <w:kern w:val="0"/>
          <w:sz w:val="32"/>
          <w:szCs w:val="32"/>
          <w:lang w:bidi="en-US"/>
        </w:rPr>
        <w:t>项</w:t>
      </w:r>
      <w:r>
        <w:rPr>
          <w:rFonts w:hint="eastAsia" w:ascii="仿宋_GB2312" w:hAnsi="仿宋_GB2312" w:eastAsia="仿宋_GB2312" w:cs="仿宋_GB2312"/>
          <w:kern w:val="0"/>
          <w:sz w:val="32"/>
          <w:szCs w:val="32"/>
          <w:lang w:val="en-US" w:eastAsia="zh-CN" w:bidi="en-US"/>
        </w:rPr>
        <w:t xml:space="preserve"> </w:t>
      </w:r>
      <w:r>
        <w:rPr>
          <w:rFonts w:hint="eastAsia" w:ascii="仿宋_GB2312" w:hAnsi="仿宋_GB2312" w:eastAsia="仿宋_GB2312" w:cs="仿宋_GB2312"/>
          <w:kern w:val="0"/>
          <w:sz w:val="32"/>
          <w:szCs w:val="32"/>
          <w:lang w:bidi="en-US"/>
        </w:rPr>
        <w:t>目</w:t>
      </w:r>
      <w:r>
        <w:rPr>
          <w:rFonts w:hint="eastAsia" w:ascii="仿宋_GB2312" w:hAnsi="仿宋_GB2312" w:eastAsia="仿宋_GB2312" w:cs="仿宋_GB2312"/>
          <w:kern w:val="0"/>
          <w:sz w:val="32"/>
          <w:szCs w:val="32"/>
          <w:lang w:val="en-US" w:eastAsia="zh-CN" w:bidi="en-US"/>
        </w:rPr>
        <w:t xml:space="preserve"> </w:t>
      </w:r>
      <w:r>
        <w:rPr>
          <w:rFonts w:hint="eastAsia" w:ascii="仿宋_GB2312" w:hAnsi="仿宋_GB2312" w:eastAsia="仿宋_GB2312" w:cs="仿宋_GB2312"/>
          <w:kern w:val="0"/>
          <w:sz w:val="32"/>
          <w:szCs w:val="32"/>
          <w:lang w:bidi="en-US"/>
        </w:rPr>
        <w:t>名</w:t>
      </w:r>
      <w:r>
        <w:rPr>
          <w:rFonts w:hint="eastAsia" w:ascii="仿宋_GB2312" w:hAnsi="仿宋_GB2312" w:eastAsia="仿宋_GB2312" w:cs="仿宋_GB2312"/>
          <w:kern w:val="0"/>
          <w:sz w:val="32"/>
          <w:szCs w:val="32"/>
          <w:lang w:val="en-US" w:eastAsia="zh-CN" w:bidi="en-US"/>
        </w:rPr>
        <w:t xml:space="preserve"> </w:t>
      </w:r>
      <w:r>
        <w:rPr>
          <w:rFonts w:hint="eastAsia" w:ascii="仿宋_GB2312" w:hAnsi="仿宋_GB2312" w:eastAsia="仿宋_GB2312" w:cs="仿宋_GB2312"/>
          <w:kern w:val="0"/>
          <w:sz w:val="32"/>
          <w:szCs w:val="32"/>
          <w:lang w:bidi="en-US"/>
        </w:rPr>
        <w:t>称：额敏县霍吉尔特蒙古民族乡果品加工厂辅助设施建设</w:t>
      </w:r>
    </w:p>
    <w:p>
      <w:pPr>
        <w:keepNext w:val="0"/>
        <w:keepLines w:val="0"/>
        <w:pageBreakBefore w:val="0"/>
        <w:widowControl w:val="0"/>
        <w:kinsoku/>
        <w:wordWrap/>
        <w:overflowPunct/>
        <w:topLinePunct w:val="0"/>
        <w:autoSpaceDE/>
        <w:autoSpaceDN/>
        <w:bidi w:val="0"/>
        <w:adjustRightInd/>
        <w:spacing w:line="600" w:lineRule="exact"/>
        <w:jc w:val="left"/>
        <w:textAlignment w:val="auto"/>
        <w:rPr>
          <w:rFonts w:hint="eastAsia" w:ascii="仿宋_GB2312" w:hAnsi="仿宋_GB2312" w:eastAsia="仿宋_GB2312" w:cs="仿宋_GB2312"/>
          <w:kern w:val="0"/>
          <w:sz w:val="32"/>
          <w:szCs w:val="32"/>
          <w:lang w:bidi="en-US"/>
        </w:rPr>
      </w:pPr>
      <w:r>
        <w:rPr>
          <w:rFonts w:hint="eastAsia" w:ascii="仿宋_GB2312" w:hAnsi="仿宋_GB2312" w:eastAsia="仿宋_GB2312" w:cs="仿宋_GB2312"/>
          <w:kern w:val="0"/>
          <w:sz w:val="32"/>
          <w:szCs w:val="32"/>
          <w:lang w:bidi="en-US"/>
        </w:rPr>
        <w:t>实施单位（公章）：额敏县霍吉尔特蒙古民族乡</w:t>
      </w:r>
    </w:p>
    <w:p>
      <w:pPr>
        <w:keepNext w:val="0"/>
        <w:keepLines w:val="0"/>
        <w:pageBreakBefore w:val="0"/>
        <w:widowControl w:val="0"/>
        <w:kinsoku/>
        <w:wordWrap/>
        <w:overflowPunct/>
        <w:topLinePunct w:val="0"/>
        <w:autoSpaceDE/>
        <w:autoSpaceDN/>
        <w:bidi w:val="0"/>
        <w:adjustRightInd/>
        <w:spacing w:line="600" w:lineRule="exact"/>
        <w:jc w:val="left"/>
        <w:textAlignment w:val="auto"/>
        <w:rPr>
          <w:rFonts w:hint="eastAsia" w:ascii="仿宋_GB2312" w:hAnsi="仿宋_GB2312" w:eastAsia="仿宋_GB2312" w:cs="仿宋_GB2312"/>
          <w:kern w:val="0"/>
          <w:sz w:val="32"/>
          <w:szCs w:val="32"/>
          <w:lang w:bidi="en-US"/>
        </w:rPr>
      </w:pPr>
      <w:r>
        <w:rPr>
          <w:rFonts w:hint="eastAsia" w:ascii="仿宋_GB2312" w:hAnsi="仿宋_GB2312" w:eastAsia="仿宋_GB2312" w:cs="仿宋_GB2312"/>
          <w:kern w:val="0"/>
          <w:sz w:val="32"/>
          <w:szCs w:val="32"/>
          <w:lang w:bidi="en-US"/>
        </w:rPr>
        <w:t xml:space="preserve">主管部门（公章）：额敏县乡村振兴局 </w:t>
      </w:r>
    </w:p>
    <w:p>
      <w:pPr>
        <w:keepNext w:val="0"/>
        <w:keepLines w:val="0"/>
        <w:pageBreakBefore w:val="0"/>
        <w:widowControl w:val="0"/>
        <w:kinsoku/>
        <w:wordWrap/>
        <w:overflowPunct/>
        <w:topLinePunct w:val="0"/>
        <w:autoSpaceDE/>
        <w:autoSpaceDN/>
        <w:bidi w:val="0"/>
        <w:adjustRightInd/>
        <w:spacing w:line="600" w:lineRule="exact"/>
        <w:jc w:val="left"/>
        <w:textAlignment w:val="auto"/>
        <w:rPr>
          <w:rFonts w:hint="eastAsia" w:ascii="仿宋_GB2312" w:hAnsi="仿宋_GB2312" w:eastAsia="仿宋_GB2312" w:cs="仿宋_GB2312"/>
          <w:kern w:val="0"/>
          <w:sz w:val="32"/>
          <w:szCs w:val="32"/>
          <w:lang w:bidi="en-US"/>
        </w:rPr>
      </w:pPr>
      <w:r>
        <w:rPr>
          <w:rFonts w:hint="eastAsia" w:ascii="仿宋_GB2312" w:hAnsi="仿宋_GB2312" w:eastAsia="仿宋_GB2312" w:cs="仿宋_GB2312"/>
          <w:kern w:val="0"/>
          <w:sz w:val="32"/>
          <w:szCs w:val="32"/>
          <w:lang w:bidi="en-US"/>
        </w:rPr>
        <w:t>项目负责人（签章）：殷盛</w:t>
      </w:r>
    </w:p>
    <w:p>
      <w:pPr>
        <w:keepNext w:val="0"/>
        <w:keepLines w:val="0"/>
        <w:pageBreakBefore w:val="0"/>
        <w:widowControl w:val="0"/>
        <w:kinsoku/>
        <w:wordWrap/>
        <w:overflowPunct/>
        <w:topLinePunct w:val="0"/>
        <w:autoSpaceDE/>
        <w:autoSpaceDN/>
        <w:bidi w:val="0"/>
        <w:adjustRightInd/>
        <w:spacing w:line="600" w:lineRule="exact"/>
        <w:jc w:val="center"/>
        <w:textAlignment w:val="auto"/>
        <w:rPr>
          <w:rFonts w:hint="eastAsia" w:ascii="仿宋_GB2312" w:hAnsi="仿宋_GB2312" w:eastAsia="仿宋_GB2312" w:cs="仿宋_GB2312"/>
          <w:kern w:val="0"/>
          <w:sz w:val="32"/>
          <w:szCs w:val="32"/>
          <w:lang w:val="en-US" w:eastAsia="zh-CN" w:bidi="en-US"/>
        </w:rPr>
      </w:pPr>
      <w:r>
        <w:rPr>
          <w:rFonts w:hint="eastAsia" w:ascii="仿宋_GB2312" w:hAnsi="仿宋_GB2312" w:eastAsia="仿宋_GB2312" w:cs="仿宋_GB2312"/>
          <w:kern w:val="0"/>
          <w:sz w:val="32"/>
          <w:szCs w:val="32"/>
          <w:lang w:bidi="en-US"/>
        </w:rPr>
        <w:t>填报时间：2023年</w:t>
      </w:r>
      <w:r>
        <w:rPr>
          <w:rFonts w:hint="eastAsia" w:ascii="仿宋_GB2312" w:hAnsi="仿宋_GB2312" w:eastAsia="仿宋_GB2312" w:cs="仿宋_GB2312"/>
          <w:kern w:val="0"/>
          <w:sz w:val="32"/>
          <w:szCs w:val="32"/>
          <w:lang w:val="en-US" w:eastAsia="zh-CN" w:bidi="en-US"/>
        </w:rPr>
        <w:t>3</w:t>
      </w:r>
      <w:r>
        <w:rPr>
          <w:rFonts w:hint="eastAsia" w:ascii="仿宋_GB2312" w:hAnsi="仿宋_GB2312" w:eastAsia="仿宋_GB2312" w:cs="仿宋_GB2312"/>
          <w:kern w:val="0"/>
          <w:sz w:val="32"/>
          <w:szCs w:val="32"/>
          <w:lang w:bidi="en-US"/>
        </w:rPr>
        <w:t>月</w:t>
      </w:r>
      <w:r>
        <w:rPr>
          <w:rFonts w:hint="eastAsia" w:ascii="仿宋_GB2312" w:hAnsi="仿宋_GB2312" w:eastAsia="仿宋_GB2312" w:cs="仿宋_GB2312"/>
          <w:kern w:val="0"/>
          <w:sz w:val="32"/>
          <w:szCs w:val="32"/>
          <w:lang w:val="en-US" w:eastAsia="zh-CN" w:bidi="en-US"/>
        </w:rPr>
        <w:t>15日</w:t>
      </w: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额敏县</w:t>
      </w:r>
      <w:r>
        <w:rPr>
          <w:rFonts w:hint="eastAsia" w:ascii="方正小标宋简体" w:hAnsi="方正小标宋简体" w:eastAsia="方正小标宋简体" w:cs="方正小标宋简体"/>
          <w:color w:val="000000" w:themeColor="text1"/>
          <w:sz w:val="36"/>
          <w:szCs w:val="36"/>
        </w:rPr>
        <w:t>霍吉尔特蒙古民族乡20</w:t>
      </w:r>
      <w:r>
        <w:rPr>
          <w:rFonts w:hint="eastAsia" w:ascii="方正小标宋简体" w:hAnsi="方正小标宋简体" w:eastAsia="方正小标宋简体" w:cs="方正小标宋简体"/>
          <w:sz w:val="36"/>
          <w:szCs w:val="36"/>
        </w:rPr>
        <w:t>22年财政衔接推进乡村振兴补助资金绩效自评总结报告</w:t>
      </w:r>
    </w:p>
    <w:p>
      <w:pPr>
        <w:pStyle w:val="7"/>
        <w:spacing w:line="600" w:lineRule="exact"/>
        <w:ind w:firstLine="643" w:firstLineChars="200"/>
        <w:jc w:val="both"/>
        <w:rPr>
          <w:rFonts w:hint="eastAsia" w:ascii="仿宋" w:hAnsi="仿宋" w:eastAsia="仿宋" w:cs="仿宋_GB2312"/>
          <w:b/>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一、绩效目标分解下达情况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（一）财政衔接推进乡村振兴补助资金下达预算及项目情况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本项目合计下达资金150万元。全部为中央财政衔接推进乡村振兴补助资金，具体如下：</w:t>
      </w:r>
    </w:p>
    <w:p>
      <w:pPr>
        <w:pStyle w:val="7"/>
        <w:keepNext w:val="0"/>
        <w:keepLines w:val="0"/>
        <w:pageBreakBefore w:val="0"/>
        <w:widowControl w:val="0"/>
        <w:tabs>
          <w:tab w:val="left" w:pos="312"/>
        </w:tabs>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根据</w:t>
      </w:r>
      <w:r>
        <w:rPr>
          <w:rFonts w:hint="eastAsia" w:ascii="仿宋_GB2312" w:hAnsi="仿宋_GB2312" w:eastAsia="仿宋_GB2312" w:cs="仿宋_GB2312"/>
          <w:color w:val="000000" w:themeColor="text1"/>
          <w:sz w:val="32"/>
          <w:szCs w:val="32"/>
          <w:lang w:eastAsia="zh-CN"/>
        </w:rPr>
        <w:t>地区</w:t>
      </w:r>
      <w:r>
        <w:rPr>
          <w:rFonts w:hint="eastAsia" w:ascii="仿宋_GB2312" w:hAnsi="仿宋_GB2312" w:eastAsia="仿宋_GB2312" w:cs="仿宋_GB2312"/>
          <w:color w:val="000000" w:themeColor="text1"/>
          <w:sz w:val="32"/>
          <w:szCs w:val="32"/>
        </w:rPr>
        <w:t>财政局《</w:t>
      </w:r>
      <w:r>
        <w:rPr>
          <w:rFonts w:hint="eastAsia" w:ascii="仿宋_GB2312" w:hAnsi="仿宋_GB2312" w:eastAsia="仿宋_GB2312" w:cs="仿宋_GB2312"/>
          <w:color w:val="000000" w:themeColor="text1"/>
          <w:sz w:val="32"/>
          <w:szCs w:val="32"/>
          <w:lang w:val="en-US" w:eastAsia="zh-CN"/>
        </w:rPr>
        <w:t>提前下达2022年中央财政衔接推进乡村振兴补助资金预算的通知</w:t>
      </w:r>
      <w:r>
        <w:rPr>
          <w:rFonts w:hint="eastAsia" w:ascii="仿宋_GB2312" w:hAnsi="仿宋_GB2312" w:eastAsia="仿宋_GB2312" w:cs="仿宋_GB2312"/>
          <w:color w:val="000000" w:themeColor="text1"/>
          <w:sz w:val="32"/>
          <w:szCs w:val="32"/>
        </w:rPr>
        <w:t>》（塔地财扶［</w:t>
      </w:r>
      <w:r>
        <w:rPr>
          <w:rFonts w:hint="eastAsia" w:ascii="仿宋_GB2312" w:hAnsi="仿宋_GB2312" w:eastAsia="仿宋_GB2312" w:cs="仿宋_GB2312"/>
          <w:color w:val="000000" w:themeColor="text1"/>
          <w:sz w:val="32"/>
          <w:szCs w:val="32"/>
          <w:lang w:eastAsia="zh-CN"/>
        </w:rPr>
        <w:t>202</w:t>
      </w:r>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14</w:t>
      </w:r>
      <w:r>
        <w:rPr>
          <w:rFonts w:hint="eastAsia" w:ascii="仿宋_GB2312" w:hAnsi="仿宋_GB2312" w:eastAsia="仿宋_GB2312" w:cs="仿宋_GB2312"/>
          <w:color w:val="000000" w:themeColor="text1"/>
          <w:sz w:val="32"/>
          <w:szCs w:val="32"/>
        </w:rPr>
        <w:t>号）</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关于提前下达2022年中央财政衔接推进乡村振兴补助资金预算的通知</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（塔地财</w:t>
      </w:r>
      <w:r>
        <w:rPr>
          <w:rFonts w:hint="eastAsia" w:ascii="仿宋_GB2312" w:hAnsi="仿宋_GB2312" w:eastAsia="仿宋_GB2312" w:cs="仿宋_GB2312"/>
          <w:color w:val="000000" w:themeColor="text1"/>
          <w:sz w:val="32"/>
          <w:szCs w:val="32"/>
          <w:lang w:val="en-US" w:eastAsia="zh-CN"/>
        </w:rPr>
        <w:t>农</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eastAsia="zh-CN"/>
        </w:rPr>
        <w:t>202</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号）</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下达2022年中央财政衔接推进乡村振兴补助资金</w:t>
      </w:r>
      <w:r>
        <w:rPr>
          <w:rFonts w:hint="eastAsia" w:ascii="仿宋_GB2312" w:hAnsi="仿宋_GB2312" w:eastAsia="仿宋_GB2312" w:cs="仿宋_GB2312"/>
          <w:sz w:val="32"/>
          <w:szCs w:val="32"/>
        </w:rPr>
        <w:t>150万元。</w:t>
      </w:r>
    </w:p>
    <w:p>
      <w:pPr>
        <w:pStyle w:val="7"/>
        <w:keepNext w:val="0"/>
        <w:keepLines w:val="0"/>
        <w:pageBreakBefore w:val="0"/>
        <w:widowControl w:val="0"/>
        <w:numPr>
          <w:ilvl w:val="0"/>
          <w:numId w:val="1"/>
        </w:numPr>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项目情况</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根据额财农字〔2022〕2号，</w:t>
      </w:r>
      <w:r>
        <w:rPr>
          <w:rFonts w:hint="eastAsia" w:ascii="仿宋_GB2312" w:hAnsi="仿宋_GB2312" w:eastAsia="仿宋_GB2312" w:cs="仿宋_GB2312"/>
          <w:color w:val="000000" w:themeColor="text1"/>
          <w:sz w:val="32"/>
          <w:szCs w:val="32"/>
        </w:rPr>
        <w:t>关于下达2022年中央</w:t>
      </w:r>
      <w:r>
        <w:rPr>
          <w:rFonts w:hint="eastAsia" w:ascii="仿宋_GB2312" w:hAnsi="仿宋_GB2312" w:eastAsia="仿宋_GB2312" w:cs="仿宋_GB2312"/>
          <w:sz w:val="32"/>
          <w:szCs w:val="32"/>
        </w:rPr>
        <w:t>财政衔接推进乡村振兴补助资金预算的通知</w:t>
      </w:r>
      <w:r>
        <w:rPr>
          <w:rFonts w:hint="eastAsia" w:ascii="仿宋_GB2312" w:hAnsi="仿宋_GB2312" w:eastAsia="仿宋_GB2312" w:cs="仿宋_GB2312"/>
          <w:color w:val="000000" w:themeColor="text1"/>
          <w:sz w:val="32"/>
          <w:szCs w:val="32"/>
        </w:rPr>
        <w:t>文件，建设内</w:t>
      </w:r>
      <w:r>
        <w:rPr>
          <w:rFonts w:hint="eastAsia" w:ascii="仿宋_GB2312" w:hAnsi="仿宋_GB2312" w:eastAsia="仿宋_GB2312" w:cs="仿宋_GB2312"/>
          <w:sz w:val="32"/>
          <w:szCs w:val="32"/>
        </w:rPr>
        <w:t>容如下：地面硬化1500平方米，供水管网500米，排水管网400米及配套建设，新建水冲式厕所50平方米。</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项目总投资：</w:t>
      </w:r>
      <w:r>
        <w:rPr>
          <w:rFonts w:hint="eastAsia" w:ascii="仿宋_GB2312" w:hAnsi="仿宋_GB2312" w:eastAsia="仿宋_GB2312" w:cs="仿宋_GB2312"/>
          <w:color w:val="000000" w:themeColor="text1"/>
          <w:sz w:val="32"/>
          <w:szCs w:val="32"/>
        </w:rPr>
        <w:t>150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主要建设内容：地面硬化1500平方米，供水管网500米，排水管网400米及配套建设，新建水冲式厕所50平方米。</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baseline"/>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（二）财政衔接推进乡村振兴补助资金项目绩效目标设定情况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根据我县财政衔接推进乡村振兴补助资金安排，主要对产业类项目果品厂基础设施建设申报绩效目标。</w:t>
      </w:r>
    </w:p>
    <w:p>
      <w:pPr>
        <w:pStyle w:val="7"/>
        <w:keepNext w:val="0"/>
        <w:keepLines w:val="0"/>
        <w:pageBreakBefore w:val="0"/>
        <w:widowControl w:val="0"/>
        <w:numPr>
          <w:ilvl w:val="0"/>
          <w:numId w:val="2"/>
        </w:numPr>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项目绩效总体目标设定如下：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计划地面硬化1500平方米，供水管网500米，排水管网400米及配套建设，新建水冲式厕所50平方米。该项目实施后，结合果品加工厂一期二期建设项目，让农牧民销售渠道有更多选择，预计增加每户水果销售收入1000元，带动农户水果提高销售、降低成本。受益村贫困户满意度≥95%</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（2）具体绩效指标见下表：</w:t>
      </w:r>
    </w:p>
    <w:tbl>
      <w:tblPr>
        <w:tblStyle w:val="8"/>
        <w:tblW w:w="10520" w:type="dxa"/>
        <w:tblInd w:w="-1096" w:type="dxa"/>
        <w:tblLayout w:type="fixed"/>
        <w:tblCellMar>
          <w:top w:w="0" w:type="dxa"/>
          <w:left w:w="108" w:type="dxa"/>
          <w:bottom w:w="0" w:type="dxa"/>
          <w:right w:w="108" w:type="dxa"/>
        </w:tblCellMar>
      </w:tblPr>
      <w:tblGrid>
        <w:gridCol w:w="846"/>
        <w:gridCol w:w="938"/>
        <w:gridCol w:w="2493"/>
        <w:gridCol w:w="3946"/>
        <w:gridCol w:w="2297"/>
      </w:tblGrid>
      <w:tr>
        <w:tblPrEx>
          <w:tblLayout w:type="fixed"/>
          <w:tblCellMar>
            <w:top w:w="0" w:type="dxa"/>
            <w:left w:w="108" w:type="dxa"/>
            <w:bottom w:w="0" w:type="dxa"/>
            <w:right w:w="108" w:type="dxa"/>
          </w:tblCellMar>
        </w:tblPrEx>
        <w:trPr>
          <w:trHeight w:val="630" w:hRule="atLeast"/>
        </w:trPr>
        <w:tc>
          <w:tcPr>
            <w:tcW w:w="1052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48"/>
                <w:szCs w:val="48"/>
              </w:rPr>
            </w:pPr>
            <w:r>
              <w:rPr>
                <w:rFonts w:hint="eastAsia" w:ascii="宋体" w:hAnsi="宋体" w:cs="宋体"/>
                <w:b/>
                <w:bCs/>
                <w:kern w:val="0"/>
                <w:sz w:val="48"/>
                <w:szCs w:val="48"/>
              </w:rPr>
              <w:t>绩效目标申报表</w:t>
            </w:r>
          </w:p>
        </w:tc>
      </w:tr>
      <w:tr>
        <w:tblPrEx>
          <w:tblLayout w:type="fixed"/>
          <w:tblCellMar>
            <w:top w:w="0" w:type="dxa"/>
            <w:left w:w="108" w:type="dxa"/>
            <w:bottom w:w="0" w:type="dxa"/>
            <w:right w:w="108" w:type="dxa"/>
          </w:tblCellMar>
        </w:tblPrEx>
        <w:trPr>
          <w:trHeight w:val="390" w:hRule="atLeast"/>
        </w:trPr>
        <w:tc>
          <w:tcPr>
            <w:tcW w:w="10520" w:type="dxa"/>
            <w:gridSpan w:val="5"/>
            <w:tcBorders>
              <w:top w:val="nil"/>
              <w:left w:val="nil"/>
              <w:bottom w:val="single" w:color="auto" w:sz="4" w:space="0"/>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（2022年度）</w:t>
            </w:r>
          </w:p>
        </w:tc>
      </w:tr>
      <w:tr>
        <w:tblPrEx>
          <w:tblLayout w:type="fixed"/>
          <w:tblCellMar>
            <w:top w:w="0" w:type="dxa"/>
            <w:left w:w="108" w:type="dxa"/>
            <w:bottom w:w="0" w:type="dxa"/>
            <w:right w:w="108" w:type="dxa"/>
          </w:tblCellMar>
        </w:tblPrEx>
        <w:trPr>
          <w:trHeight w:val="960" w:hRule="atLeast"/>
        </w:trPr>
        <w:tc>
          <w:tcPr>
            <w:tcW w:w="1784"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项目名称</w:t>
            </w:r>
          </w:p>
        </w:tc>
        <w:tc>
          <w:tcPr>
            <w:tcW w:w="2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额敏县霍吉尔特蒙古民族乡果品加工厂辅助设施建设</w:t>
            </w:r>
          </w:p>
        </w:tc>
        <w:tc>
          <w:tcPr>
            <w:tcW w:w="39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项目负责人及联系电话</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殷胜18999480850</w:t>
            </w:r>
          </w:p>
        </w:tc>
      </w:tr>
      <w:tr>
        <w:tblPrEx>
          <w:tblLayout w:type="fixed"/>
          <w:tblCellMar>
            <w:top w:w="0" w:type="dxa"/>
            <w:left w:w="108" w:type="dxa"/>
            <w:bottom w:w="0" w:type="dxa"/>
            <w:right w:w="108" w:type="dxa"/>
          </w:tblCellMar>
        </w:tblPrEx>
        <w:trPr>
          <w:trHeight w:val="720" w:hRule="atLeast"/>
        </w:trPr>
        <w:tc>
          <w:tcPr>
            <w:tcW w:w="17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主管部门</w:t>
            </w:r>
          </w:p>
        </w:tc>
        <w:tc>
          <w:tcPr>
            <w:tcW w:w="2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额敏县乡村振兴局</w:t>
            </w:r>
          </w:p>
        </w:tc>
        <w:tc>
          <w:tcPr>
            <w:tcW w:w="39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实施单位</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额敏县霍吉尔特蒙古民族乡人民政府</w:t>
            </w:r>
          </w:p>
        </w:tc>
      </w:tr>
      <w:tr>
        <w:tblPrEx>
          <w:tblLayout w:type="fixed"/>
          <w:tblCellMar>
            <w:top w:w="0" w:type="dxa"/>
            <w:left w:w="108" w:type="dxa"/>
            <w:bottom w:w="0" w:type="dxa"/>
            <w:right w:w="108" w:type="dxa"/>
          </w:tblCellMar>
        </w:tblPrEx>
        <w:trPr>
          <w:trHeight w:val="420" w:hRule="atLeast"/>
        </w:trPr>
        <w:tc>
          <w:tcPr>
            <w:tcW w:w="17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资金情况</w:t>
            </w:r>
            <w:r>
              <w:rPr>
                <w:rFonts w:hint="eastAsia" w:ascii="宋体" w:hAnsi="宋体" w:cs="宋体"/>
                <w:b/>
                <w:bCs/>
                <w:kern w:val="0"/>
                <w:sz w:val="24"/>
                <w:szCs w:val="24"/>
              </w:rPr>
              <w:br w:type="textWrapping"/>
            </w:r>
            <w:r>
              <w:rPr>
                <w:rFonts w:hint="eastAsia" w:ascii="宋体" w:hAnsi="宋体" w:cs="宋体"/>
                <w:b/>
                <w:bCs/>
                <w:kern w:val="0"/>
                <w:sz w:val="24"/>
                <w:szCs w:val="24"/>
              </w:rPr>
              <w:t>（万元）</w:t>
            </w:r>
          </w:p>
        </w:tc>
        <w:tc>
          <w:tcPr>
            <w:tcW w:w="2493" w:type="dxa"/>
            <w:tcBorders>
              <w:top w:val="nil"/>
              <w:left w:val="nil"/>
              <w:bottom w:val="single" w:color="auto" w:sz="4" w:space="0"/>
              <w:right w:val="single" w:color="auto" w:sz="4" w:space="0"/>
            </w:tcBorders>
            <w:shd w:val="clear" w:color="auto" w:fill="auto"/>
            <w:vAlign w:val="center"/>
          </w:tcPr>
          <w:p>
            <w:pPr>
              <w:widowControl/>
              <w:ind w:firstLine="241" w:firstLineChars="100"/>
              <w:jc w:val="left"/>
              <w:rPr>
                <w:rFonts w:ascii="宋体" w:hAnsi="宋体" w:cs="宋体"/>
                <w:b/>
                <w:bCs/>
                <w:kern w:val="0"/>
                <w:sz w:val="24"/>
                <w:szCs w:val="24"/>
              </w:rPr>
            </w:pPr>
            <w:r>
              <w:rPr>
                <w:rFonts w:hint="eastAsia" w:ascii="宋体" w:hAnsi="宋体" w:cs="宋体"/>
                <w:b/>
                <w:bCs/>
                <w:kern w:val="0"/>
                <w:sz w:val="24"/>
                <w:szCs w:val="24"/>
              </w:rPr>
              <w:t>年度资金总额：</w:t>
            </w:r>
          </w:p>
        </w:tc>
        <w:tc>
          <w:tcPr>
            <w:tcW w:w="62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150</w:t>
            </w:r>
          </w:p>
        </w:tc>
      </w:tr>
      <w:tr>
        <w:tblPrEx>
          <w:tblLayout w:type="fixed"/>
          <w:tblCellMar>
            <w:top w:w="0" w:type="dxa"/>
            <w:left w:w="108" w:type="dxa"/>
            <w:bottom w:w="0" w:type="dxa"/>
            <w:right w:w="108" w:type="dxa"/>
          </w:tblCellMar>
        </w:tblPrEx>
        <w:trPr>
          <w:trHeight w:val="390" w:hRule="atLeast"/>
        </w:trPr>
        <w:tc>
          <w:tcPr>
            <w:tcW w:w="17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2493" w:type="dxa"/>
            <w:tcBorders>
              <w:top w:val="nil"/>
              <w:left w:val="nil"/>
              <w:bottom w:val="single" w:color="auto" w:sz="4" w:space="0"/>
              <w:right w:val="single" w:color="auto" w:sz="4" w:space="0"/>
            </w:tcBorders>
            <w:shd w:val="clear" w:color="auto" w:fill="auto"/>
            <w:vAlign w:val="center"/>
          </w:tcPr>
          <w:p>
            <w:pPr>
              <w:widowControl/>
              <w:ind w:firstLine="241" w:firstLineChars="100"/>
              <w:jc w:val="right"/>
              <w:rPr>
                <w:rFonts w:ascii="宋体" w:hAnsi="宋体" w:cs="宋体"/>
                <w:b/>
                <w:bCs/>
                <w:kern w:val="0"/>
                <w:sz w:val="24"/>
                <w:szCs w:val="24"/>
              </w:rPr>
            </w:pPr>
            <w:r>
              <w:rPr>
                <w:rFonts w:hint="eastAsia" w:ascii="宋体" w:hAnsi="宋体" w:cs="宋体"/>
                <w:b/>
                <w:bCs/>
                <w:kern w:val="0"/>
                <w:sz w:val="24"/>
                <w:szCs w:val="24"/>
              </w:rPr>
              <w:t>其中：财政拨款</w:t>
            </w:r>
          </w:p>
        </w:tc>
        <w:tc>
          <w:tcPr>
            <w:tcW w:w="62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150</w:t>
            </w:r>
          </w:p>
        </w:tc>
      </w:tr>
      <w:tr>
        <w:tblPrEx>
          <w:tblLayout w:type="fixed"/>
          <w:tblCellMar>
            <w:top w:w="0" w:type="dxa"/>
            <w:left w:w="108" w:type="dxa"/>
            <w:bottom w:w="0" w:type="dxa"/>
            <w:right w:w="108" w:type="dxa"/>
          </w:tblCellMar>
        </w:tblPrEx>
        <w:trPr>
          <w:trHeight w:val="375" w:hRule="atLeast"/>
        </w:trPr>
        <w:tc>
          <w:tcPr>
            <w:tcW w:w="17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2493" w:type="dxa"/>
            <w:tcBorders>
              <w:top w:val="nil"/>
              <w:left w:val="nil"/>
              <w:bottom w:val="single" w:color="auto" w:sz="4" w:space="0"/>
              <w:right w:val="single" w:color="auto" w:sz="4" w:space="0"/>
            </w:tcBorders>
            <w:shd w:val="clear" w:color="auto" w:fill="auto"/>
            <w:vAlign w:val="center"/>
          </w:tcPr>
          <w:p>
            <w:pPr>
              <w:widowControl/>
              <w:ind w:firstLine="241" w:firstLineChars="100"/>
              <w:jc w:val="right"/>
              <w:rPr>
                <w:rFonts w:ascii="宋体" w:hAnsi="宋体" w:cs="宋体"/>
                <w:b/>
                <w:bCs/>
                <w:kern w:val="0"/>
                <w:sz w:val="24"/>
                <w:szCs w:val="24"/>
              </w:rPr>
            </w:pPr>
            <w:r>
              <w:rPr>
                <w:rFonts w:hint="eastAsia" w:ascii="宋体" w:hAnsi="宋体" w:cs="宋体"/>
                <w:b/>
                <w:bCs/>
                <w:kern w:val="0"/>
                <w:sz w:val="24"/>
                <w:szCs w:val="24"/>
              </w:rPr>
              <w:t>其他资金</w:t>
            </w:r>
          </w:p>
        </w:tc>
        <w:tc>
          <w:tcPr>
            <w:tcW w:w="624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0</w:t>
            </w:r>
          </w:p>
        </w:tc>
      </w:tr>
      <w:tr>
        <w:tblPrEx>
          <w:tblLayout w:type="fixed"/>
          <w:tblCellMar>
            <w:top w:w="0" w:type="dxa"/>
            <w:left w:w="108" w:type="dxa"/>
            <w:bottom w:w="0" w:type="dxa"/>
            <w:right w:w="108" w:type="dxa"/>
          </w:tblCellMar>
        </w:tblPrEx>
        <w:trPr>
          <w:trHeight w:val="435" w:hRule="atLeast"/>
        </w:trPr>
        <w:tc>
          <w:tcPr>
            <w:tcW w:w="846"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总体目标</w:t>
            </w:r>
          </w:p>
        </w:tc>
        <w:tc>
          <w:tcPr>
            <w:tcW w:w="967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年度目标</w:t>
            </w:r>
          </w:p>
        </w:tc>
      </w:tr>
      <w:tr>
        <w:tblPrEx>
          <w:tblLayout w:type="fixed"/>
          <w:tblCellMar>
            <w:top w:w="0" w:type="dxa"/>
            <w:left w:w="108" w:type="dxa"/>
            <w:bottom w:w="0" w:type="dxa"/>
            <w:right w:w="108" w:type="dxa"/>
          </w:tblCellMar>
        </w:tblPrEx>
        <w:trPr>
          <w:trHeight w:val="144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674" w:type="dxa"/>
            <w:gridSpan w:val="4"/>
            <w:tcBorders>
              <w:top w:val="single" w:color="auto" w:sz="4" w:space="0"/>
              <w:left w:val="nil"/>
              <w:bottom w:val="single" w:color="auto" w:sz="4" w:space="0"/>
              <w:right w:val="single" w:color="000000" w:sz="4" w:space="0"/>
            </w:tcBorders>
            <w:shd w:val="clear" w:color="auto" w:fill="auto"/>
          </w:tcPr>
          <w:p>
            <w:pPr>
              <w:widowControl/>
              <w:ind w:firstLine="240" w:firstLineChars="100"/>
              <w:jc w:val="left"/>
              <w:rPr>
                <w:rFonts w:ascii="宋体" w:hAnsi="宋体" w:cs="宋体"/>
                <w:kern w:val="0"/>
                <w:sz w:val="24"/>
                <w:szCs w:val="24"/>
              </w:rPr>
            </w:pPr>
            <w:r>
              <w:rPr>
                <w:rFonts w:hint="eastAsia" w:ascii="宋体" w:hAnsi="宋体" w:cs="宋体"/>
                <w:kern w:val="0"/>
                <w:sz w:val="24"/>
                <w:szCs w:val="24"/>
              </w:rPr>
              <w:t>计划地面硬化1500平方米，供水管网500米，排水管网400米及配套建设，新建水冲式厕所50平方米。该项目实施后，结合果品加工厂一期二期建设项目，让农牧民销售渠道有更多选择，预计增加每户水果销售收入1000元，带动农户水果提高销售、降低成本。受益村贫困户满意度≥95%</w:t>
            </w:r>
          </w:p>
        </w:tc>
      </w:tr>
      <w:tr>
        <w:tblPrEx>
          <w:tblLayout w:type="fixed"/>
          <w:tblCellMar>
            <w:top w:w="0" w:type="dxa"/>
            <w:left w:w="108" w:type="dxa"/>
            <w:bottom w:w="0" w:type="dxa"/>
            <w:right w:w="108" w:type="dxa"/>
          </w:tblCellMar>
        </w:tblPrEx>
        <w:trPr>
          <w:trHeight w:val="679" w:hRule="atLeast"/>
        </w:trPr>
        <w:tc>
          <w:tcPr>
            <w:tcW w:w="846"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绩效指标</w:t>
            </w:r>
          </w:p>
        </w:tc>
        <w:tc>
          <w:tcPr>
            <w:tcW w:w="93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一级指标</w:t>
            </w:r>
          </w:p>
        </w:tc>
        <w:tc>
          <w:tcPr>
            <w:tcW w:w="2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二级指标</w:t>
            </w:r>
          </w:p>
        </w:tc>
        <w:tc>
          <w:tcPr>
            <w:tcW w:w="39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三级指标</w:t>
            </w:r>
          </w:p>
        </w:tc>
        <w:tc>
          <w:tcPr>
            <w:tcW w:w="22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指标值</w:t>
            </w:r>
          </w:p>
        </w:tc>
      </w:tr>
      <w:tr>
        <w:tblPrEx>
          <w:tblLayout w:type="fixed"/>
          <w:tblCellMar>
            <w:top w:w="0" w:type="dxa"/>
            <w:left w:w="108" w:type="dxa"/>
            <w:bottom w:w="0" w:type="dxa"/>
            <w:right w:w="108" w:type="dxa"/>
          </w:tblCellMar>
        </w:tblPrEx>
        <w:trPr>
          <w:trHeight w:val="36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产出指标</w:t>
            </w:r>
          </w:p>
        </w:tc>
        <w:tc>
          <w:tcPr>
            <w:tcW w:w="2493"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数量指标</w:t>
            </w: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地面硬化</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=1500平方米</w:t>
            </w:r>
          </w:p>
        </w:tc>
      </w:tr>
      <w:tr>
        <w:tblPrEx>
          <w:tblLayout w:type="fixed"/>
          <w:tblCellMar>
            <w:top w:w="0" w:type="dxa"/>
            <w:left w:w="108" w:type="dxa"/>
            <w:bottom w:w="0" w:type="dxa"/>
            <w:right w:w="108" w:type="dxa"/>
          </w:tblCellMar>
        </w:tblPrEx>
        <w:trPr>
          <w:trHeight w:val="36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供水管网</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=500米</w:t>
            </w:r>
          </w:p>
        </w:tc>
      </w:tr>
      <w:tr>
        <w:tblPrEx>
          <w:tblLayout w:type="fixed"/>
          <w:tblCellMar>
            <w:top w:w="0" w:type="dxa"/>
            <w:left w:w="108" w:type="dxa"/>
            <w:bottom w:w="0" w:type="dxa"/>
            <w:right w:w="108" w:type="dxa"/>
          </w:tblCellMar>
        </w:tblPrEx>
        <w:trPr>
          <w:trHeight w:val="36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排水管网</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=400米</w:t>
            </w:r>
          </w:p>
        </w:tc>
      </w:tr>
      <w:tr>
        <w:tblPrEx>
          <w:tblLayout w:type="fixed"/>
          <w:tblCellMar>
            <w:top w:w="0" w:type="dxa"/>
            <w:left w:w="108" w:type="dxa"/>
            <w:bottom w:w="0" w:type="dxa"/>
            <w:right w:w="108" w:type="dxa"/>
          </w:tblCellMar>
        </w:tblPrEx>
        <w:trPr>
          <w:trHeight w:val="36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新建水冲式厕所</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=50平方米</w:t>
            </w:r>
          </w:p>
        </w:tc>
      </w:tr>
      <w:tr>
        <w:tblPrEx>
          <w:tblLayout w:type="fixed"/>
          <w:tblCellMar>
            <w:top w:w="0" w:type="dxa"/>
            <w:left w:w="108" w:type="dxa"/>
            <w:bottom w:w="0" w:type="dxa"/>
            <w:right w:w="108" w:type="dxa"/>
          </w:tblCellMar>
        </w:tblPrEx>
        <w:trPr>
          <w:trHeight w:val="42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质量指标</w:t>
            </w: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基础设施建设质量达标率</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=100%</w:t>
            </w:r>
          </w:p>
        </w:tc>
      </w:tr>
      <w:tr>
        <w:tblPrEx>
          <w:tblLayout w:type="fixed"/>
          <w:tblCellMar>
            <w:top w:w="0" w:type="dxa"/>
            <w:left w:w="108" w:type="dxa"/>
            <w:bottom w:w="0" w:type="dxa"/>
            <w:right w:w="108" w:type="dxa"/>
          </w:tblCellMar>
        </w:tblPrEx>
        <w:trPr>
          <w:trHeight w:val="42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szCs w:val="24"/>
              </w:rPr>
            </w:pP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加工厂基础设施建设质量完成率</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=100%</w:t>
            </w:r>
          </w:p>
        </w:tc>
      </w:tr>
      <w:tr>
        <w:tblPrEx>
          <w:tblLayout w:type="fixed"/>
          <w:tblCellMar>
            <w:top w:w="0" w:type="dxa"/>
            <w:left w:w="108" w:type="dxa"/>
            <w:bottom w:w="0" w:type="dxa"/>
            <w:right w:w="108" w:type="dxa"/>
          </w:tblCellMar>
        </w:tblPrEx>
        <w:trPr>
          <w:trHeight w:val="42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时效指标</w:t>
            </w:r>
          </w:p>
        </w:tc>
        <w:tc>
          <w:tcPr>
            <w:tcW w:w="3946" w:type="dxa"/>
            <w:tcBorders>
              <w:top w:val="nil"/>
              <w:left w:val="nil"/>
              <w:bottom w:val="nil"/>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开工时限</w:t>
            </w:r>
          </w:p>
        </w:tc>
        <w:tc>
          <w:tcPr>
            <w:tcW w:w="2297" w:type="dxa"/>
            <w:tcBorders>
              <w:top w:val="nil"/>
              <w:left w:val="nil"/>
              <w:bottom w:val="nil"/>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2022年4月</w:t>
            </w:r>
          </w:p>
        </w:tc>
      </w:tr>
      <w:tr>
        <w:tblPrEx>
          <w:tblLayout w:type="fixed"/>
          <w:tblCellMar>
            <w:top w:w="0" w:type="dxa"/>
            <w:left w:w="108" w:type="dxa"/>
            <w:bottom w:w="0" w:type="dxa"/>
            <w:right w:w="108" w:type="dxa"/>
          </w:tblCellMar>
        </w:tblPrEx>
        <w:trPr>
          <w:trHeight w:val="42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szCs w:val="24"/>
              </w:rPr>
            </w:pPr>
          </w:p>
        </w:tc>
        <w:tc>
          <w:tcPr>
            <w:tcW w:w="3946" w:type="dxa"/>
            <w:tcBorders>
              <w:top w:val="single" w:color="auto" w:sz="4" w:space="0"/>
              <w:left w:val="nil"/>
              <w:bottom w:val="nil"/>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完工时限</w:t>
            </w:r>
          </w:p>
        </w:tc>
        <w:tc>
          <w:tcPr>
            <w:tcW w:w="2297" w:type="dxa"/>
            <w:tcBorders>
              <w:top w:val="single" w:color="auto" w:sz="4" w:space="0"/>
              <w:left w:val="nil"/>
              <w:bottom w:val="nil"/>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2022年8月</w:t>
            </w:r>
          </w:p>
        </w:tc>
      </w:tr>
      <w:tr>
        <w:tblPrEx>
          <w:tblLayout w:type="fixed"/>
          <w:tblCellMar>
            <w:top w:w="0" w:type="dxa"/>
            <w:left w:w="108" w:type="dxa"/>
            <w:bottom w:w="0" w:type="dxa"/>
            <w:right w:w="108" w:type="dxa"/>
          </w:tblCellMar>
        </w:tblPrEx>
        <w:trPr>
          <w:trHeight w:val="36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成本指标</w:t>
            </w:r>
          </w:p>
        </w:tc>
        <w:tc>
          <w:tcPr>
            <w:tcW w:w="3946" w:type="dxa"/>
            <w:tcBorders>
              <w:top w:val="single" w:color="auto" w:sz="4" w:space="0"/>
              <w:left w:val="nil"/>
              <w:bottom w:val="nil"/>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地面硬化成本</w:t>
            </w:r>
          </w:p>
        </w:tc>
        <w:tc>
          <w:tcPr>
            <w:tcW w:w="2297" w:type="dxa"/>
            <w:tcBorders>
              <w:top w:val="single" w:color="auto" w:sz="4" w:space="0"/>
              <w:left w:val="nil"/>
              <w:bottom w:val="nil"/>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≤80万元</w:t>
            </w:r>
          </w:p>
        </w:tc>
      </w:tr>
      <w:tr>
        <w:tblPrEx>
          <w:tblLayout w:type="fixed"/>
          <w:tblCellMar>
            <w:top w:w="0" w:type="dxa"/>
            <w:left w:w="108" w:type="dxa"/>
            <w:bottom w:w="0" w:type="dxa"/>
            <w:right w:w="108" w:type="dxa"/>
          </w:tblCellMar>
        </w:tblPrEx>
        <w:trPr>
          <w:trHeight w:val="36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394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供排水管网及厕所成本</w:t>
            </w:r>
          </w:p>
        </w:tc>
        <w:tc>
          <w:tcPr>
            <w:tcW w:w="229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≤70万元</w:t>
            </w:r>
          </w:p>
        </w:tc>
      </w:tr>
      <w:tr>
        <w:tblPrEx>
          <w:tblLayout w:type="fixed"/>
          <w:tblCellMar>
            <w:top w:w="0" w:type="dxa"/>
            <w:left w:w="108" w:type="dxa"/>
            <w:bottom w:w="0" w:type="dxa"/>
            <w:right w:w="108" w:type="dxa"/>
          </w:tblCellMar>
        </w:tblPrEx>
        <w:trPr>
          <w:trHeight w:val="36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效益指标</w:t>
            </w:r>
          </w:p>
        </w:tc>
        <w:tc>
          <w:tcPr>
            <w:tcW w:w="24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可持续影响指标</w:t>
            </w: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可持续使用年限</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≥15年</w:t>
            </w:r>
          </w:p>
        </w:tc>
      </w:tr>
      <w:tr>
        <w:tblPrEx>
          <w:tblLayout w:type="fixed"/>
          <w:tblCellMar>
            <w:top w:w="0" w:type="dxa"/>
            <w:left w:w="108" w:type="dxa"/>
            <w:bottom w:w="0" w:type="dxa"/>
            <w:right w:w="108" w:type="dxa"/>
          </w:tblCellMar>
        </w:tblPrEx>
        <w:trPr>
          <w:trHeight w:val="36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社会效益指标</w:t>
            </w: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带动贫困户打工</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≥10户</w:t>
            </w:r>
          </w:p>
        </w:tc>
      </w:tr>
      <w:tr>
        <w:tblPrEx>
          <w:tblLayout w:type="fixed"/>
          <w:tblCellMar>
            <w:top w:w="0" w:type="dxa"/>
            <w:left w:w="108" w:type="dxa"/>
            <w:bottom w:w="0" w:type="dxa"/>
            <w:right w:w="108" w:type="dxa"/>
          </w:tblCellMar>
        </w:tblPrEx>
        <w:trPr>
          <w:trHeight w:val="36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szCs w:val="24"/>
              </w:rPr>
            </w:pP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受益贫困户</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≥100户</w:t>
            </w:r>
          </w:p>
        </w:tc>
      </w:tr>
      <w:tr>
        <w:tblPrEx>
          <w:tblLayout w:type="fixed"/>
          <w:tblCellMar>
            <w:top w:w="0" w:type="dxa"/>
            <w:left w:w="108" w:type="dxa"/>
            <w:bottom w:w="0" w:type="dxa"/>
            <w:right w:w="108" w:type="dxa"/>
          </w:tblCellMar>
        </w:tblPrEx>
        <w:trPr>
          <w:trHeight w:val="36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szCs w:val="24"/>
              </w:rPr>
            </w:pP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覆盖村队数</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=10个</w:t>
            </w:r>
          </w:p>
        </w:tc>
      </w:tr>
      <w:tr>
        <w:tblPrEx>
          <w:tblLayout w:type="fixed"/>
          <w:tblCellMar>
            <w:top w:w="0" w:type="dxa"/>
            <w:left w:w="108" w:type="dxa"/>
            <w:bottom w:w="0" w:type="dxa"/>
            <w:right w:w="108" w:type="dxa"/>
          </w:tblCellMar>
        </w:tblPrEx>
        <w:trPr>
          <w:trHeight w:val="66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经济效益指标</w:t>
            </w: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果品加工厂带动增加群众全年总收入</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≥5万元</w:t>
            </w:r>
          </w:p>
        </w:tc>
      </w:tr>
      <w:tr>
        <w:tblPrEx>
          <w:tblLayout w:type="fixed"/>
          <w:tblCellMar>
            <w:top w:w="0" w:type="dxa"/>
            <w:left w:w="108" w:type="dxa"/>
            <w:bottom w:w="0" w:type="dxa"/>
            <w:right w:w="108" w:type="dxa"/>
          </w:tblCellMar>
        </w:tblPrEx>
        <w:trPr>
          <w:trHeight w:val="48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生态效益指标</w:t>
            </w: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　</w:t>
            </w:r>
          </w:p>
        </w:tc>
      </w:tr>
      <w:tr>
        <w:tblPrEx>
          <w:tblLayout w:type="fixed"/>
          <w:tblCellMar>
            <w:top w:w="0" w:type="dxa"/>
            <w:left w:w="108" w:type="dxa"/>
            <w:bottom w:w="0" w:type="dxa"/>
            <w:right w:w="108" w:type="dxa"/>
          </w:tblCellMar>
        </w:tblPrEx>
        <w:trPr>
          <w:trHeight w:val="679"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3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满意度指标</w:t>
            </w:r>
          </w:p>
        </w:tc>
        <w:tc>
          <w:tcPr>
            <w:tcW w:w="24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服务对象满意度指标</w:t>
            </w:r>
          </w:p>
        </w:tc>
        <w:tc>
          <w:tcPr>
            <w:tcW w:w="39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受益脱贫人口满意度</w:t>
            </w:r>
          </w:p>
        </w:tc>
        <w:tc>
          <w:tcPr>
            <w:tcW w:w="229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≥95%</w:t>
            </w:r>
          </w:p>
        </w:tc>
      </w:tr>
    </w:tbl>
    <w:p>
      <w:pPr>
        <w:pStyle w:val="7"/>
        <w:spacing w:line="360" w:lineRule="auto"/>
        <w:rPr>
          <w:rFonts w:ascii="仿宋_GB2312" w:hAnsi="仿宋_GB2312" w:eastAsia="仿宋_GB2312" w:cs="仿宋_GB2312"/>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二</w:t>
      </w:r>
      <w:r>
        <w:rPr>
          <w:rFonts w:hint="eastAsia" w:ascii="仿宋_GB2312" w:hAnsi="仿宋_GB2312" w:eastAsia="仿宋_GB2312" w:cs="仿宋_GB2312"/>
          <w:b/>
          <w:sz w:val="32"/>
          <w:szCs w:val="32"/>
        </w:rPr>
        <w:t>、绩效自评工作开展情况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（一）自评工作开展范围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项目合计下达资金150万元。通过</w:t>
      </w:r>
      <w:r>
        <w:rPr>
          <w:rFonts w:hint="eastAsia" w:ascii="仿宋_GB2312" w:hAnsi="仿宋_GB2312" w:eastAsia="仿宋_GB2312" w:cs="仿宋_GB2312"/>
          <w:bCs/>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themeColor="text1"/>
          <w:sz w:val="32"/>
          <w:szCs w:val="32"/>
        </w:rPr>
      </w:pPr>
      <w:r>
        <w:rPr>
          <w:rFonts w:hint="eastAsia" w:ascii="仿宋_GB2312" w:hAnsi="仿宋_GB2312" w:eastAsia="仿宋_GB2312" w:cs="仿宋_GB2312"/>
          <w:b/>
          <w:color w:val="000000" w:themeColor="text1"/>
          <w:sz w:val="32"/>
          <w:szCs w:val="32"/>
        </w:rPr>
        <w:t>（二）自评工作开展对象</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根据《中共中央国务院关于全面实施预算绩效管理的意见》（中发〔2018〕34号）；《项目支出绩效评价管理办法》（财预〔2020〕10号）；《自治区党委自治区人民政府关于全面实施预算绩效管理的实施意见》（新党发〔2018〕30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color w:val="000000" w:themeColor="text1"/>
          <w:sz w:val="32"/>
          <w:szCs w:val="32"/>
        </w:rPr>
        <w:t>《2023年度推进塔城地区全面实施预算绩效管理工作规划》等文件精神，及《新疆维吾尔自治区县级扶贫项目资金绩效管理操作指南（试行）》，对本</w:t>
      </w:r>
      <w:r>
        <w:rPr>
          <w:rFonts w:hint="eastAsia" w:ascii="仿宋_GB2312" w:hAnsi="仿宋_GB2312" w:eastAsia="仿宋_GB2312" w:cs="仿宋_GB2312"/>
          <w:bCs/>
          <w:sz w:val="32"/>
          <w:szCs w:val="32"/>
        </w:rPr>
        <w:t>项目的预算资金执行情况及绩效目标的完成情况开展自评。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yellow"/>
        </w:rPr>
      </w:pPr>
      <w:r>
        <w:rPr>
          <w:rFonts w:hint="eastAsia" w:ascii="仿宋_GB2312" w:hAnsi="仿宋_GB2312" w:eastAsia="仿宋_GB2312" w:cs="仿宋_GB2312"/>
          <w:b/>
          <w:sz w:val="32"/>
          <w:szCs w:val="32"/>
        </w:rPr>
        <w:t>（三）自评工作开展时间</w:t>
      </w:r>
    </w:p>
    <w:p>
      <w:pPr>
        <w:pStyle w:val="7"/>
        <w:spacing w:line="360" w:lineRule="auto"/>
        <w:ind w:firstLine="640" w:firstLineChars="200"/>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日至</w:t>
      </w: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10</w:t>
      </w:r>
      <w:r>
        <w:rPr>
          <w:rFonts w:hint="eastAsia" w:ascii="仿宋_GB2312" w:hAnsi="仿宋_GB2312" w:eastAsia="仿宋_GB2312" w:cs="仿宋_GB2312"/>
          <w:bCs/>
          <w:color w:val="auto"/>
          <w:sz w:val="32"/>
          <w:szCs w:val="32"/>
        </w:rPr>
        <w:t>日开展自评工作。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（四）自评工作开展方式</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1、前期准备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（1）整理项目全过程资料建档：资金及项目内容批复文件、绩效目标申报表、实施方案、验收等作为评价基础资料。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（2）由本单位、主管科室、财务等人员组成评价组。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（3）自评工作组采取“目标预定与实施效果比较法”进行评价，评价指标体系以绩效目标申报表中的指标为依据。</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2、组织过程</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（1）采取现场和非现场评价相结合的方式实施评价，核查核实评价基础资料。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（2）记录工作底稿并经项目负责人和经办人签字确认。需要调查问卷的，发放调查问卷开展满意度调查工作。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3、分析评价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对采集的数据资料进行复核汇总、分类整理和综合分析，按照设立的评价指标、标准、权重、方法实施评价，并形成评价结论。</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三</w:t>
      </w:r>
      <w:r>
        <w:rPr>
          <w:rFonts w:hint="eastAsia" w:ascii="仿宋_GB2312" w:hAnsi="仿宋_GB2312" w:eastAsia="仿宋_GB2312" w:cs="仿宋_GB2312"/>
          <w:b/>
          <w:sz w:val="32"/>
          <w:szCs w:val="32"/>
        </w:rPr>
        <w:t>、绩效目标自评完成情况分析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（一）资金投入情况分析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1.项目资金到位情况分析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本项目全部预算资金150万元，实际到位</w:t>
      </w:r>
      <w:r>
        <w:rPr>
          <w:rFonts w:hint="eastAsia" w:ascii="仿宋_GB2312" w:hAnsi="仿宋_GB2312" w:eastAsia="仿宋_GB2312" w:cs="仿宋_GB2312"/>
          <w:color w:val="000000" w:themeColor="text1"/>
          <w:sz w:val="32"/>
          <w:szCs w:val="32"/>
        </w:rPr>
        <w:t>150万</w:t>
      </w:r>
      <w:r>
        <w:rPr>
          <w:rFonts w:hint="eastAsia" w:ascii="仿宋_GB2312" w:hAnsi="仿宋_GB2312" w:eastAsia="仿宋_GB2312" w:cs="仿宋_GB2312"/>
          <w:sz w:val="32"/>
          <w:szCs w:val="32"/>
        </w:rPr>
        <w:t>元，全部为中央财政衔接推进乡村振兴补助资金，资金</w:t>
      </w:r>
      <w:r>
        <w:rPr>
          <w:rFonts w:hint="eastAsia" w:ascii="仿宋_GB2312" w:hAnsi="仿宋_GB2312" w:eastAsia="仿宋_GB2312" w:cs="仿宋_GB2312"/>
          <w:bCs/>
          <w:sz w:val="32"/>
          <w:szCs w:val="32"/>
        </w:rPr>
        <w:t>预算到位率100%。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2.项目资金执行情况分析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本项目全部预算资金150万元，全年执行数143.5万元，资金执行率95.67%</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3.项目资金管理情况分析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资金的使用符合国家财经法规和财务管理制度以及有关专项资金管理办法的规定。同时，资金的拨付有完整的审批程序和手续，符合项目预算批复或合同规定的用途，不存在截留、挤占、挪用、虚列支出等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（二）绩效目标完成情况分析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该项目实施后，结合果品加工厂一期二期建设项目，让农牧民销售渠道有更多选择，预计增加每户水果销售收入，带动农户水果提高销售、降低成本。总体目标完成情况：截止2022年12月31日，已经支付143.5万元，项目按照计划正常实行，实际完成地面硬化1500平方米，供水管网500米，排水管网400米及配套建设，新建水冲式厕所50平方米。工程使用年限10年，有效的改善农牧民出行条件，农牧民满意度达95%，该项目严格按照计划实施，并有效保障了绩效自评工作的顺利开展。</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bCs/>
          <w:sz w:val="32"/>
          <w:szCs w:val="32"/>
        </w:rPr>
        <w:t>本项目共设置一级指标3个，二级指标8个，三级指标15个，其中已完成三级指标15个，指标完成率为100%。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1.产出指标完成情况分析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（1）数量指标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地面硬化：指标值=1500平方米 ，实际完成值1500平方米</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供水管网：年度指标值：500米 ，实际完成值500米</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排水管网：年度指标值：400米 ，实际完成值400米。</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新建水冲式厕所：年度指标值：50平方米 ，实际完成值50平方米。</w:t>
      </w:r>
    </w:p>
    <w:p>
      <w:pPr>
        <w:pStyle w:val="7"/>
        <w:keepNext w:val="0"/>
        <w:keepLines w:val="0"/>
        <w:pageBreakBefore w:val="0"/>
        <w:widowControl w:val="0"/>
        <w:numPr>
          <w:ilvl w:val="0"/>
          <w:numId w:val="2"/>
        </w:numPr>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质量指标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基础设施建设质量达标率：年度指标值100%</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加工厂基础设施建设质量完成率：年度指标值100%。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在计划期限内完成验收，验收结果评定为合格，并且已经投入使用。</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（3）时效指标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开工时限：年度指标值：2022年4月，全年实际值2022年4月。</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完工时限：2022年8月，全年实际值2022年8月</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（4）成本指标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地面硬化成本:年度指标值≤80万元，全年实际完成指标值</w:t>
      </w:r>
      <w:r>
        <w:rPr>
          <w:rFonts w:hint="eastAsia" w:ascii="仿宋_GB2312" w:hAnsi="仿宋_GB2312" w:eastAsia="仿宋_GB2312" w:cs="仿宋_GB2312"/>
          <w:color w:val="000000"/>
          <w:sz w:val="32"/>
          <w:szCs w:val="32"/>
          <w:lang w:val="en-US" w:eastAsia="zh-CN"/>
        </w:rPr>
        <w:t>76.54</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供排水管网及厕所:年度指标值≤70万元，全年实际完成指标值</w:t>
      </w:r>
      <w:r>
        <w:rPr>
          <w:rFonts w:hint="eastAsia" w:ascii="仿宋_GB2312" w:hAnsi="仿宋_GB2312" w:eastAsia="仿宋_GB2312" w:cs="仿宋_GB2312"/>
          <w:color w:val="000000"/>
          <w:sz w:val="32"/>
          <w:szCs w:val="32"/>
          <w:lang w:val="en-US" w:eastAsia="zh-CN"/>
        </w:rPr>
        <w:t>66.96</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2.效益指标完成情况分析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（1）社会效益指标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脱贫困户受益：年度指标值50户，全年实际值50户</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color w:val="000000"/>
          <w:sz w:val="32"/>
          <w:szCs w:val="32"/>
        </w:rPr>
        <w:t>覆盖村队数：年度指标值1个村，全年实际值1个</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color w:val="000000"/>
          <w:sz w:val="32"/>
          <w:szCs w:val="32"/>
        </w:rPr>
        <w:t>带动脱贫户打工：年度指标值10户，全年实际值10户</w:t>
      </w:r>
      <w:r>
        <w:rPr>
          <w:rFonts w:hint="eastAsia" w:ascii="仿宋_GB2312" w:hAnsi="仿宋_GB2312" w:eastAsia="仿宋_GB2312" w:cs="仿宋_GB2312"/>
          <w:bCs/>
          <w:sz w:val="32"/>
          <w:szCs w:val="32"/>
        </w:rPr>
        <w:t>。</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left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）经济效益</w:t>
      </w:r>
      <w:r>
        <w:rPr>
          <w:rFonts w:hint="eastAsia" w:ascii="仿宋_GB2312" w:hAnsi="仿宋_GB2312" w:eastAsia="仿宋_GB2312" w:cs="仿宋_GB2312"/>
          <w:color w:val="000000"/>
          <w:sz w:val="32"/>
          <w:szCs w:val="32"/>
          <w:lang w:eastAsia="zh-CN"/>
        </w:rPr>
        <w:t>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结合果品加工厂一期二期建设项目，让农牧民销售渠道有更多选择，完成增加每户水果销售收入1000元，带动农户水果提高销售、降低成本。</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果品加工厂带动增加群众全年总收入：年度指标值≥5万元，完成值5万元，完成了预期指标值。</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）可持续影响指标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color w:val="000000"/>
          <w:sz w:val="32"/>
          <w:szCs w:val="32"/>
        </w:rPr>
        <w:t>项目实施影响时限：年度指标值≥15年，全年实际值15年。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3.满意度指标完成情况分析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color w:val="000000"/>
          <w:sz w:val="32"/>
          <w:szCs w:val="32"/>
        </w:rPr>
        <w:t>受益人口满意度：年度指标值≥95%，经统计，全年实际值等于95%。</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、偏离绩效目标的原因和下一步改进措施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（一）偏离绩效目标的原因</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sz w:val="32"/>
          <w:szCs w:val="32"/>
        </w:rPr>
        <w:t>本项目预算执行率为95.67%，</w:t>
      </w:r>
      <w:r>
        <w:rPr>
          <w:rFonts w:hint="eastAsia" w:ascii="仿宋_GB2312" w:hAnsi="仿宋_GB2312" w:eastAsia="仿宋_GB2312" w:cs="仿宋_GB2312"/>
          <w:color w:val="000000" w:themeColor="text1"/>
          <w:sz w:val="32"/>
          <w:szCs w:val="32"/>
        </w:rPr>
        <w:t>首先因项目通过工程审计，工程总价审减，项目成本减少，其次项目质保期未到，3%质保金尚未支付，造成执行率偏差4.33%。</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1"/>
          <w:sz w:val="32"/>
          <w:szCs w:val="32"/>
        </w:rPr>
        <w:t>该项目实施后，根据本乡独有的自然地域优势，能够有效促进霍吉尔特蒙古民族乡林果业发展，对产业结构的调整起到积极促进作用，以现有村队庭院果林为基础，不断扩大种植面积及果林品种。</w:t>
      </w:r>
      <w:r>
        <w:rPr>
          <w:rFonts w:hint="eastAsia" w:ascii="仿宋_GB2312" w:hAnsi="仿宋_GB2312" w:eastAsia="仿宋_GB2312" w:cs="仿宋_GB2312"/>
          <w:sz w:val="32"/>
          <w:szCs w:val="32"/>
        </w:rPr>
        <w:t xml:space="preserve">在今后的补助项目当中对设计目标要提高设计标准，优化、细化方案，对各项指标和指标值的设定要进一步优化、完善。  </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今后对基础设施建设补助项目进行跟踪管理，做好抽查巡查机制，以便使补助资金的发放发挥更大的效益。</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五、绩效自评结果拟应用和公开情况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经综合评价，本项目实施达成预期指标，资金使用、管理、保障到位，严格执行</w:t>
      </w:r>
      <w:r>
        <w:rPr>
          <w:rFonts w:hint="eastAsia" w:ascii="仿宋_GB2312" w:hAnsi="仿宋_GB2312" w:eastAsia="仿宋_GB2312" w:cs="仿宋_GB2312"/>
          <w:bCs/>
          <w:sz w:val="32"/>
          <w:szCs w:val="32"/>
        </w:rPr>
        <w:t>《中央财政衔接推进乡村振兴补助资金管理办法》</w:t>
      </w:r>
      <w:r>
        <w:rPr>
          <w:rFonts w:hint="eastAsia" w:ascii="仿宋_GB2312" w:hAnsi="仿宋_GB2312" w:eastAsia="仿宋_GB2312" w:cs="仿宋_GB2312"/>
          <w:iCs/>
          <w:sz w:val="32"/>
          <w:szCs w:val="32"/>
        </w:rPr>
        <w:t>，能按照实施方案执行项目管理，</w:t>
      </w:r>
      <w:r>
        <w:rPr>
          <w:rFonts w:hint="eastAsia" w:ascii="仿宋_GB2312" w:hAnsi="仿宋_GB2312" w:eastAsia="仿宋_GB2312" w:cs="仿宋_GB2312"/>
          <w:kern w:val="1"/>
          <w:sz w:val="32"/>
          <w:szCs w:val="32"/>
        </w:rPr>
        <w:t>依托产业，不仅使各族群众经济收入不断提升，</w:t>
      </w:r>
      <w:r>
        <w:rPr>
          <w:rFonts w:hint="eastAsia" w:ascii="仿宋_GB2312" w:hAnsi="仿宋_GB2312" w:eastAsia="仿宋_GB2312" w:cs="仿宋_GB2312"/>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sz w:val="32"/>
          <w:szCs w:val="32"/>
        </w:rPr>
        <w:t>为下一阶段开展工作做好准备。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本项目，综合自评得分为99.57分。</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本项目绩效自评报告将按照规定要求，通过门户网站或张榜公示等方式向社会公开，接受社会监督。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10</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2FBF8D"/>
    <w:multiLevelType w:val="singleLevel"/>
    <w:tmpl w:val="882FBF8D"/>
    <w:lvl w:ilvl="0" w:tentative="0">
      <w:start w:val="2"/>
      <w:numFmt w:val="decimal"/>
      <w:lvlText w:val="%1."/>
      <w:lvlJc w:val="left"/>
      <w:pPr>
        <w:tabs>
          <w:tab w:val="left" w:pos="312"/>
        </w:tabs>
      </w:pPr>
    </w:lvl>
  </w:abstractNum>
  <w:abstractNum w:abstractNumId="1">
    <w:nsid w:val="350730C2"/>
    <w:multiLevelType w:val="singleLevel"/>
    <w:tmpl w:val="350730C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JkNGRiOGJhMTY3MzI2YmMxYjJmOGYyNjBmZjFmZGQifQ=="/>
    <w:docVar w:name="KSO_WPS_MARK_KEY" w:val="cc90900d-22ff-4d28-88eb-75c87d0ea992"/>
  </w:docVars>
  <w:rsids>
    <w:rsidRoot w:val="00172A27"/>
    <w:rsid w:val="000611C2"/>
    <w:rsid w:val="000635A2"/>
    <w:rsid w:val="00076C79"/>
    <w:rsid w:val="000A5A76"/>
    <w:rsid w:val="000D439B"/>
    <w:rsid w:val="000E07E5"/>
    <w:rsid w:val="000E59AC"/>
    <w:rsid w:val="00101E48"/>
    <w:rsid w:val="001157CD"/>
    <w:rsid w:val="001441ED"/>
    <w:rsid w:val="001510A9"/>
    <w:rsid w:val="00164B84"/>
    <w:rsid w:val="00172A27"/>
    <w:rsid w:val="00175F70"/>
    <w:rsid w:val="001866F7"/>
    <w:rsid w:val="001A0595"/>
    <w:rsid w:val="001C04CF"/>
    <w:rsid w:val="001D316D"/>
    <w:rsid w:val="001E307F"/>
    <w:rsid w:val="001E7FF6"/>
    <w:rsid w:val="001F1A6C"/>
    <w:rsid w:val="0022482E"/>
    <w:rsid w:val="002431FF"/>
    <w:rsid w:val="00244CE7"/>
    <w:rsid w:val="0026227F"/>
    <w:rsid w:val="00262BB2"/>
    <w:rsid w:val="002944E0"/>
    <w:rsid w:val="002956B7"/>
    <w:rsid w:val="002B12DE"/>
    <w:rsid w:val="002B6039"/>
    <w:rsid w:val="002C4F7F"/>
    <w:rsid w:val="002E6EE1"/>
    <w:rsid w:val="00310386"/>
    <w:rsid w:val="0031466F"/>
    <w:rsid w:val="003157B3"/>
    <w:rsid w:val="00320266"/>
    <w:rsid w:val="00350956"/>
    <w:rsid w:val="00362FEA"/>
    <w:rsid w:val="003A15F4"/>
    <w:rsid w:val="004041FF"/>
    <w:rsid w:val="004167C2"/>
    <w:rsid w:val="00425639"/>
    <w:rsid w:val="004306F0"/>
    <w:rsid w:val="00441DD1"/>
    <w:rsid w:val="00450931"/>
    <w:rsid w:val="004611E5"/>
    <w:rsid w:val="00477BED"/>
    <w:rsid w:val="00481536"/>
    <w:rsid w:val="004A3CCC"/>
    <w:rsid w:val="004B718E"/>
    <w:rsid w:val="004D5AD8"/>
    <w:rsid w:val="00504210"/>
    <w:rsid w:val="00525C9E"/>
    <w:rsid w:val="00531CF5"/>
    <w:rsid w:val="00564F9E"/>
    <w:rsid w:val="0057435B"/>
    <w:rsid w:val="00590CF1"/>
    <w:rsid w:val="005B2ED5"/>
    <w:rsid w:val="005C3F39"/>
    <w:rsid w:val="005E6AC9"/>
    <w:rsid w:val="00607882"/>
    <w:rsid w:val="00622812"/>
    <w:rsid w:val="0062756A"/>
    <w:rsid w:val="00632633"/>
    <w:rsid w:val="00637041"/>
    <w:rsid w:val="00655BB2"/>
    <w:rsid w:val="006605BB"/>
    <w:rsid w:val="00673E8D"/>
    <w:rsid w:val="00687AB4"/>
    <w:rsid w:val="00691762"/>
    <w:rsid w:val="006B7D94"/>
    <w:rsid w:val="006E2ADE"/>
    <w:rsid w:val="006F0EF4"/>
    <w:rsid w:val="006F7E30"/>
    <w:rsid w:val="00720B35"/>
    <w:rsid w:val="00754A83"/>
    <w:rsid w:val="007577AB"/>
    <w:rsid w:val="00773F9C"/>
    <w:rsid w:val="0077493A"/>
    <w:rsid w:val="00781EBB"/>
    <w:rsid w:val="00797E86"/>
    <w:rsid w:val="007C3CA0"/>
    <w:rsid w:val="007E27EC"/>
    <w:rsid w:val="007E5B8D"/>
    <w:rsid w:val="007F6575"/>
    <w:rsid w:val="008142E8"/>
    <w:rsid w:val="0082407E"/>
    <w:rsid w:val="00834FB7"/>
    <w:rsid w:val="008448E0"/>
    <w:rsid w:val="00844DAC"/>
    <w:rsid w:val="0084710D"/>
    <w:rsid w:val="0085105A"/>
    <w:rsid w:val="0085754A"/>
    <w:rsid w:val="00866CCE"/>
    <w:rsid w:val="00894146"/>
    <w:rsid w:val="008C17FA"/>
    <w:rsid w:val="008D304C"/>
    <w:rsid w:val="008D6BFE"/>
    <w:rsid w:val="008E2DE1"/>
    <w:rsid w:val="009355FA"/>
    <w:rsid w:val="0095770C"/>
    <w:rsid w:val="0096053C"/>
    <w:rsid w:val="009778BB"/>
    <w:rsid w:val="00980784"/>
    <w:rsid w:val="0098475C"/>
    <w:rsid w:val="009867F1"/>
    <w:rsid w:val="009B148D"/>
    <w:rsid w:val="009F314D"/>
    <w:rsid w:val="009F753E"/>
    <w:rsid w:val="00A03DF1"/>
    <w:rsid w:val="00A17134"/>
    <w:rsid w:val="00A43660"/>
    <w:rsid w:val="00A456F6"/>
    <w:rsid w:val="00A559FD"/>
    <w:rsid w:val="00A616C4"/>
    <w:rsid w:val="00A801EE"/>
    <w:rsid w:val="00AA766F"/>
    <w:rsid w:val="00AB72EF"/>
    <w:rsid w:val="00AB7982"/>
    <w:rsid w:val="00AC64BB"/>
    <w:rsid w:val="00B02131"/>
    <w:rsid w:val="00B133B4"/>
    <w:rsid w:val="00B31775"/>
    <w:rsid w:val="00B509DA"/>
    <w:rsid w:val="00B63C6E"/>
    <w:rsid w:val="00B7041E"/>
    <w:rsid w:val="00B73CAC"/>
    <w:rsid w:val="00B85DDB"/>
    <w:rsid w:val="00BA2783"/>
    <w:rsid w:val="00BB675A"/>
    <w:rsid w:val="00BC3626"/>
    <w:rsid w:val="00BD30BB"/>
    <w:rsid w:val="00C111A9"/>
    <w:rsid w:val="00C169DE"/>
    <w:rsid w:val="00C42D57"/>
    <w:rsid w:val="00C57DE3"/>
    <w:rsid w:val="00C60ED9"/>
    <w:rsid w:val="00C64C9A"/>
    <w:rsid w:val="00C869CB"/>
    <w:rsid w:val="00C9484E"/>
    <w:rsid w:val="00CA3978"/>
    <w:rsid w:val="00CA4236"/>
    <w:rsid w:val="00CB185A"/>
    <w:rsid w:val="00CD67A0"/>
    <w:rsid w:val="00D0350C"/>
    <w:rsid w:val="00D0710E"/>
    <w:rsid w:val="00D3237E"/>
    <w:rsid w:val="00D62509"/>
    <w:rsid w:val="00D7602C"/>
    <w:rsid w:val="00D81084"/>
    <w:rsid w:val="00D91433"/>
    <w:rsid w:val="00D9581A"/>
    <w:rsid w:val="00D96A66"/>
    <w:rsid w:val="00DA0168"/>
    <w:rsid w:val="00E03900"/>
    <w:rsid w:val="00E11135"/>
    <w:rsid w:val="00E1166D"/>
    <w:rsid w:val="00E36AAD"/>
    <w:rsid w:val="00E94F02"/>
    <w:rsid w:val="00EA3B19"/>
    <w:rsid w:val="00EA65B9"/>
    <w:rsid w:val="00EC26DC"/>
    <w:rsid w:val="00EE57E9"/>
    <w:rsid w:val="00F125F0"/>
    <w:rsid w:val="00F328E7"/>
    <w:rsid w:val="00F76C6F"/>
    <w:rsid w:val="00FB1E09"/>
    <w:rsid w:val="00FB6DDD"/>
    <w:rsid w:val="00FE5DD3"/>
    <w:rsid w:val="013F1246"/>
    <w:rsid w:val="01484C81"/>
    <w:rsid w:val="01B82838"/>
    <w:rsid w:val="03DA2C4D"/>
    <w:rsid w:val="04D836D0"/>
    <w:rsid w:val="04DE101D"/>
    <w:rsid w:val="05213F70"/>
    <w:rsid w:val="05356534"/>
    <w:rsid w:val="062866AB"/>
    <w:rsid w:val="068A151F"/>
    <w:rsid w:val="06FF227F"/>
    <w:rsid w:val="0775008D"/>
    <w:rsid w:val="07DD21AF"/>
    <w:rsid w:val="0811193C"/>
    <w:rsid w:val="085F5D7F"/>
    <w:rsid w:val="08A8436F"/>
    <w:rsid w:val="08C933D8"/>
    <w:rsid w:val="093259F3"/>
    <w:rsid w:val="09913E17"/>
    <w:rsid w:val="0A375730"/>
    <w:rsid w:val="0B530AC9"/>
    <w:rsid w:val="0B804FD7"/>
    <w:rsid w:val="0C293915"/>
    <w:rsid w:val="0F40581B"/>
    <w:rsid w:val="10345B46"/>
    <w:rsid w:val="10C671FB"/>
    <w:rsid w:val="10E93E90"/>
    <w:rsid w:val="11826F8A"/>
    <w:rsid w:val="126F7391"/>
    <w:rsid w:val="12900B58"/>
    <w:rsid w:val="130D64A2"/>
    <w:rsid w:val="147C1B29"/>
    <w:rsid w:val="149B7734"/>
    <w:rsid w:val="167C17F1"/>
    <w:rsid w:val="16AC4E5E"/>
    <w:rsid w:val="16AE0E4A"/>
    <w:rsid w:val="16DE521B"/>
    <w:rsid w:val="17C35302"/>
    <w:rsid w:val="180343EB"/>
    <w:rsid w:val="1870263E"/>
    <w:rsid w:val="18835A91"/>
    <w:rsid w:val="1E700C52"/>
    <w:rsid w:val="1F203647"/>
    <w:rsid w:val="20B74DB4"/>
    <w:rsid w:val="20CC311F"/>
    <w:rsid w:val="21A31C30"/>
    <w:rsid w:val="231A3433"/>
    <w:rsid w:val="234174BA"/>
    <w:rsid w:val="2397375D"/>
    <w:rsid w:val="245A462F"/>
    <w:rsid w:val="247C0DC3"/>
    <w:rsid w:val="24CC7E8F"/>
    <w:rsid w:val="2558727E"/>
    <w:rsid w:val="25E237FF"/>
    <w:rsid w:val="26D75013"/>
    <w:rsid w:val="273E292C"/>
    <w:rsid w:val="2766466B"/>
    <w:rsid w:val="27851253"/>
    <w:rsid w:val="27FC1492"/>
    <w:rsid w:val="28C234B9"/>
    <w:rsid w:val="29074326"/>
    <w:rsid w:val="29A44584"/>
    <w:rsid w:val="2A0A292C"/>
    <w:rsid w:val="2A2C02EA"/>
    <w:rsid w:val="2A636B36"/>
    <w:rsid w:val="2AF6579E"/>
    <w:rsid w:val="2B424747"/>
    <w:rsid w:val="2C2A56DC"/>
    <w:rsid w:val="2D992BED"/>
    <w:rsid w:val="2F4E3FEE"/>
    <w:rsid w:val="2FFA732F"/>
    <w:rsid w:val="30FD5D6F"/>
    <w:rsid w:val="31E969EE"/>
    <w:rsid w:val="32611749"/>
    <w:rsid w:val="32FC739D"/>
    <w:rsid w:val="33573FFF"/>
    <w:rsid w:val="3373180F"/>
    <w:rsid w:val="34E7513E"/>
    <w:rsid w:val="35623DE4"/>
    <w:rsid w:val="35723D4D"/>
    <w:rsid w:val="35B45C86"/>
    <w:rsid w:val="360B3381"/>
    <w:rsid w:val="3679623C"/>
    <w:rsid w:val="36FC0C18"/>
    <w:rsid w:val="374544A5"/>
    <w:rsid w:val="3765282F"/>
    <w:rsid w:val="37966E9D"/>
    <w:rsid w:val="38B811F7"/>
    <w:rsid w:val="38D36FAF"/>
    <w:rsid w:val="38F961F6"/>
    <w:rsid w:val="399C2EE0"/>
    <w:rsid w:val="39B95BC6"/>
    <w:rsid w:val="3A4F7E7B"/>
    <w:rsid w:val="3A644887"/>
    <w:rsid w:val="3A84308E"/>
    <w:rsid w:val="3B6411D4"/>
    <w:rsid w:val="3CB939B5"/>
    <w:rsid w:val="3D185B36"/>
    <w:rsid w:val="3FAD443E"/>
    <w:rsid w:val="40284A51"/>
    <w:rsid w:val="411671AB"/>
    <w:rsid w:val="41615490"/>
    <w:rsid w:val="41B3224E"/>
    <w:rsid w:val="42635443"/>
    <w:rsid w:val="42881B73"/>
    <w:rsid w:val="42C41CE4"/>
    <w:rsid w:val="42EC6A00"/>
    <w:rsid w:val="43964C28"/>
    <w:rsid w:val="43D752E4"/>
    <w:rsid w:val="44123161"/>
    <w:rsid w:val="45F35250"/>
    <w:rsid w:val="46736836"/>
    <w:rsid w:val="46A462C3"/>
    <w:rsid w:val="48A10D2F"/>
    <w:rsid w:val="491F544A"/>
    <w:rsid w:val="4B652BCD"/>
    <w:rsid w:val="4BF34932"/>
    <w:rsid w:val="4CE332BC"/>
    <w:rsid w:val="4D8F554E"/>
    <w:rsid w:val="4F0423DC"/>
    <w:rsid w:val="4F41037F"/>
    <w:rsid w:val="4FBC5B56"/>
    <w:rsid w:val="4FBF090F"/>
    <w:rsid w:val="50F92314"/>
    <w:rsid w:val="52336B09"/>
    <w:rsid w:val="529C3F04"/>
    <w:rsid w:val="531A4598"/>
    <w:rsid w:val="546D5D37"/>
    <w:rsid w:val="54F92511"/>
    <w:rsid w:val="550106AB"/>
    <w:rsid w:val="59385552"/>
    <w:rsid w:val="5A5844D1"/>
    <w:rsid w:val="5B127569"/>
    <w:rsid w:val="5B8337A3"/>
    <w:rsid w:val="5B9655EE"/>
    <w:rsid w:val="5CA066E2"/>
    <w:rsid w:val="5DA35E7E"/>
    <w:rsid w:val="5E517D5D"/>
    <w:rsid w:val="5F0A38BC"/>
    <w:rsid w:val="5F860125"/>
    <w:rsid w:val="60565B67"/>
    <w:rsid w:val="6068521B"/>
    <w:rsid w:val="60B66CB8"/>
    <w:rsid w:val="61F17DCD"/>
    <w:rsid w:val="639C4549"/>
    <w:rsid w:val="651B358E"/>
    <w:rsid w:val="651F3ADB"/>
    <w:rsid w:val="65246B24"/>
    <w:rsid w:val="663D1E8A"/>
    <w:rsid w:val="66E519D9"/>
    <w:rsid w:val="67421AB3"/>
    <w:rsid w:val="674F2C34"/>
    <w:rsid w:val="67921C85"/>
    <w:rsid w:val="67A105D0"/>
    <w:rsid w:val="67D14C1C"/>
    <w:rsid w:val="67E53C8C"/>
    <w:rsid w:val="68A439CF"/>
    <w:rsid w:val="68B32F0E"/>
    <w:rsid w:val="696E5F22"/>
    <w:rsid w:val="6A282B5D"/>
    <w:rsid w:val="6A893829"/>
    <w:rsid w:val="6B566370"/>
    <w:rsid w:val="6BBF57BF"/>
    <w:rsid w:val="6BDD0871"/>
    <w:rsid w:val="6DFD7E2A"/>
    <w:rsid w:val="6E1D4216"/>
    <w:rsid w:val="6E656CE4"/>
    <w:rsid w:val="6EE2762C"/>
    <w:rsid w:val="6F563FF7"/>
    <w:rsid w:val="6FC17085"/>
    <w:rsid w:val="6FDB2D58"/>
    <w:rsid w:val="7116043B"/>
    <w:rsid w:val="73011C04"/>
    <w:rsid w:val="73AB4B6D"/>
    <w:rsid w:val="76DB2C18"/>
    <w:rsid w:val="77012BAA"/>
    <w:rsid w:val="77240AD1"/>
    <w:rsid w:val="77B50195"/>
    <w:rsid w:val="77FB44DB"/>
    <w:rsid w:val="78351175"/>
    <w:rsid w:val="784F295E"/>
    <w:rsid w:val="79582BCA"/>
    <w:rsid w:val="79AE5E4E"/>
    <w:rsid w:val="7A616B9A"/>
    <w:rsid w:val="7B89572E"/>
    <w:rsid w:val="7B9D3BE0"/>
    <w:rsid w:val="7BCD25DA"/>
    <w:rsid w:val="7CE97A31"/>
    <w:rsid w:val="7E152483"/>
    <w:rsid w:val="7FBD056E"/>
    <w:rsid w:val="7FE14E5A"/>
    <w:rsid w:val="7FF743A7"/>
    <w:rsid w:val="7FFB3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annotation text"/>
    <w:basedOn w:val="1"/>
    <w:unhideWhenUsed/>
    <w:qFormat/>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2"/>
    <w:unhideWhenUsed/>
    <w:qFormat/>
    <w:uiPriority w:val="99"/>
    <w:pPr>
      <w:snapToGrid w:val="0"/>
      <w:jc w:val="left"/>
    </w:pPr>
    <w:rPr>
      <w:rFonts w:cs="Times New Roman"/>
      <w:sz w:val="18"/>
      <w:szCs w:val="18"/>
    </w:rPr>
  </w:style>
  <w:style w:type="character" w:styleId="10">
    <w:name w:val="Strong"/>
    <w:qFormat/>
    <w:uiPriority w:val="0"/>
    <w:rPr>
      <w:rFonts w:cs="Times New Roman"/>
      <w:b/>
      <w:bCs/>
    </w:rPr>
  </w:style>
  <w:style w:type="character" w:styleId="11">
    <w:name w:val="annotation reference"/>
    <w:basedOn w:val="9"/>
    <w:unhideWhenUsed/>
    <w:qFormat/>
    <w:uiPriority w:val="99"/>
    <w:rPr>
      <w:sz w:val="21"/>
      <w:szCs w:val="21"/>
    </w:rPr>
  </w:style>
  <w:style w:type="character" w:customStyle="1" w:styleId="12">
    <w:name w:val="脚注文本 Char"/>
    <w:basedOn w:val="9"/>
    <w:link w:val="7"/>
    <w:qFormat/>
    <w:uiPriority w:val="99"/>
    <w:rPr>
      <w:rFonts w:ascii="Calibri" w:hAnsi="Calibri" w:eastAsia="宋体" w:cs="Times New Roman"/>
      <w:sz w:val="18"/>
      <w:szCs w:val="18"/>
    </w:rPr>
  </w:style>
  <w:style w:type="character" w:customStyle="1" w:styleId="13">
    <w:name w:val="批注框文本 Char"/>
    <w:basedOn w:val="9"/>
    <w:link w:val="4"/>
    <w:semiHidden/>
    <w:qFormat/>
    <w:uiPriority w:val="99"/>
    <w:rPr>
      <w:kern w:val="2"/>
      <w:sz w:val="18"/>
      <w:szCs w:val="18"/>
    </w:rPr>
  </w:style>
  <w:style w:type="character" w:customStyle="1" w:styleId="14">
    <w:name w:val="页眉 Char"/>
    <w:basedOn w:val="9"/>
    <w:link w:val="6"/>
    <w:qFormat/>
    <w:uiPriority w:val="99"/>
    <w:rPr>
      <w:rFonts w:ascii="Calibri" w:hAnsi="Calibri" w:eastAsia="宋体" w:cs="黑体"/>
      <w:kern w:val="2"/>
      <w:sz w:val="18"/>
      <w:szCs w:val="18"/>
    </w:rPr>
  </w:style>
  <w:style w:type="character" w:customStyle="1" w:styleId="15">
    <w:name w:val="页脚 Char"/>
    <w:basedOn w:val="9"/>
    <w:link w:val="5"/>
    <w:qFormat/>
    <w:uiPriority w:val="99"/>
    <w:rPr>
      <w:rFonts w:ascii="Calibri" w:hAnsi="Calibri" w:eastAsia="宋体" w:cs="黑体"/>
      <w:kern w:val="2"/>
      <w:sz w:val="18"/>
      <w:szCs w:val="18"/>
    </w:rPr>
  </w:style>
  <w:style w:type="character" w:customStyle="1" w:styleId="16">
    <w:name w:val="font2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1</Pages>
  <Words>602</Words>
  <Characters>3433</Characters>
  <Lines>28</Lines>
  <Paragraphs>8</Paragraphs>
  <TotalTime>1</TotalTime>
  <ScaleCrop>false</ScaleCrop>
  <LinksUpToDate>false</LinksUpToDate>
  <CharactersWithSpaces>4027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2023-03-11T19:36:00Z</dcterms:created>
  <dc:creator>zhangyanping</dc:creator>
  <cp:lastModifiedBy>Administrator</cp:lastModifiedBy>
  <cp:lastPrinted>2019-11-29T11:32:00Z</cp:lastPrinted>
  <dcterms:modified xsi:type="dcterms:W3CDTF">2023-02-10T04:24:25Z</dcterms:modified>
  <dc:title>塔城市阿不都拉乡2021年财政专项扶贫资金绩效自评总结报告</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24BCDAAF10B146FD809FDFE27C77D7D5</vt:lpwstr>
  </property>
</Properties>
</file>