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2022年全民健身设施补短板工程中央基建投资预算（拨款）的通知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额敏县文化体育广播电视和旅游局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额敏县文化体育广播电视和旅游局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郭殿方</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基础设施是城市体育事业发展和人们体育活动的重要载体，体育基础设施的建设是城市发展的必然要求。近年来，塔城地区经济发展日新月异，人们的生活水平日益提高，但体育基础设施建设却相对滞后，人们日益增长的精神文化需要与现状文化基础设施不相适应，尤其是多功能、高档次公共体育活动设施缺乏，不能满足人们多层次的体育活动需要。同时，城市的可持续发展也需要包括体育活动设施在内的公益设施建设提供精神动力支持，以达到物质文明和精神文明两个文明建设的相互促进、协调发展。塔城地区滨河公共体育场标准田径跑道和足球场建设项目的提出，可引导和扶持健身体育等行业加快发展，以此来促进社会事业的全面发展。为深入贯彻落实习近平总书记有关重要批示精神，根据《中国足球改革发展总体方案》有关要求，推进实施《中国足球中长期发展规划（2016-2050年）》和《全国足球场地设施建设规划(2016一2020年）》，进一步激发社会力量参与积极性，扩大足球场地设施有效供给，开展全国社会足球场地设施建设专项行动，建设单位提出了本项目的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此，额敏县文化体育广播电视和旅游局提出建设本项目，为当地群众提供标准的足球锻炼、比赛场地，同时兼顾标准中长跑道，适应更多民众健身、比赛。通过本项目的建设使塔城地区体育事业进入一个全新的发展阶段，使体育设施提高到一个新的水平，为塔城地区体育事业的发展、繁荣带来深远的影响。对体育事业的发展起到巨大的推动作用。为了促进塔城地区体育事业蓬勃发展，给广大人民群众提供一个全开放式、标准化的体育场。在建设过程中，要坚持从实际出发，按照面向未来、合乎时代、设计规范、布局合理、设施齐全、功能完善的标准开展建设管理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地点位于额敏县郊区乡九家户村。新建县级田径跑道和足球场，占地面积为15000m2，建设800米长标准跑道和11人制标准足球场，配套附属设施。项目估算总投资600.00万元，其中建安工程费用531.42万元，占总投资的88.57%；工程建设其他费用51.10万元，占总投资的8.52%；基本预备费17.48万元，占总投资的2.91%。截止2022年12月31日项目按计划计划进行，新建县级田径跑道和足球场，占地面积为15000m2，建设800米长标准跑道和11人制标准足球场，由于疫情原因2个月未施工。目前隔壁料垫层摊铺完毕，支付资金175.59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资金投入情况：该项目年初预算数480万元，全年预算数480万元，实际总投入175.59万元，该项目资金已全部落实到位,资金来源为财政拨款资金。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资金使用情况：该项目年初预算数480万元，全年预算数480万元，全年执行数175.59万元，预算执行率为36.58%，用于运动场戈壁料垫层摊铺。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新建县级田径跑道和足球场，占地面积为15000m2，建设800米长标准跑道和11人制标准足球场，配套附属设施。。为了促进塔城地区体育事业蓬勃发展，给广大人民群众提供一个全开放式、标准化的体育场。在建设过程中，要坚持从实际出发，按照面向未来、合乎时代、设计规范、布局合理、设施齐全、功能完善的标准开展建设管理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项目估算总投资600.00万元，申请中央预算内资金480.00万元，申请地方预算内资金120.00万元。项目于2022年7月1日开工，项目按计划计划进行，新建县级田径跑道和足球场，占地面积为15000m2，建设800米长标准跑道和11人制标准足球场，由于疫情原因2个月未施工。目前隔壁料垫层摊铺完毕。逐步形成供给丰富、布局合理、功能完善的健身设施网络。通过本项目的建设使塔城地区体育事业进入一个全新的发展阶段，使体育设施提高到一个新的水平，为塔城地区体育事业的发展、繁荣带来深远的影响。对体育事业的发展起到巨大的推动作用。为了促进塔城地区体育事业蓬勃发展，给广大人民群众提供一个全开放式、标准化的体育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 滨河公共体育场标准田径跑道和足球场建设项目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滨河公共体育场标准田径跑道和足球场建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滨河公共体育场标准田径跑道和足球场建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结合项目特点，制定符合项目实际的绩效评价指标体系及评分标准，通过数据采集、问卷调查及访谈等形式，对2022年滨河公共体育场标准田径跑道和足球场建设项目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进行客观评价，得分97分，绩效评级为优秀。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实际到位资金480万元，预算资金480万元，资金到位率100%。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2.预算执行率：年初预算数480万元，全年预算数480万元，全年执行数175.59万元，预算执行率为36.58%。2022年8月21日支付175.59万元工程款。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4.管理制度健全性额敏县文化体育广播电视旅游局已制定相应的财务和业务管理制度，且制度合法、合规、完整，为项目顺利实施提供重要保障。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滨河公共体育场标准田径跑道和足球场建设项目专项已制严格遵守相关法律法规和相关管理规定，项目调整及支出调整手续完备，整体管理合理有序，项目完成后，及时将会计凭证等相关资料分类归档，制度执行有效。建立专项资金使用管理责任制，提高其使用效率。在资金的使用上，坚持专款专用，量入为出的原则，并严格按照项目批准要求执行，资金及时到位并支付，付款申请审批程序到位，专项资按规定的用途使用并达到预期目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数量指标：指标1：支持全民健身设施项目数量，指标值：=1个，实际完成值1个，指标完成率 100 %，得分10分。指标2：标准跑道长度，指标值：=800个米，实际完成值800米，指标完成率 100 %，得分10分。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 建设项目验收合格率 ，指标值：=100%，实际完成值 0，指标完成率0 %，得分0分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时效指标：指标1：项目建设完工时间，指标值：=2022年12月31日，实际完成值 ：2022年12月31日 ，指标完成率 100 %：得分5分，指标2：资金支付及时率，指标值：=100%，实际完成值 ：100%，指标完成率100 %，得分5分。指标3：项目建设开工时间，指标值：=2022年7月1日%，实际完成值 ：2022年7月1日，指标完成率100 %，得分5分。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成本指标：指标1：建安工程费用，指标值:≤470万元，实际完成值175.59万元，指标完成率 37.35 %,偏差为62.65%。原因：因疫情原因工期耽误是尚未验收交工，项目实施完工后要积极对接施工方组织验，12月财政扎帐未支付得分1.87分，指标2：基本预备费用，指标值:≤10万元 ，实际完成值0万元，指标完成率 0%,得分0分，偏差为100%，原因： 因疫情原因工期耽误是尚未验收交工，项目实施完工后要积极对接施工方组织验，12月财政扎帐未支付。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推动群众身边的健身场所有效供给扩大，指标值：有效推动，实际完成值：达成年度指标，得分15分。。体育运动与全民健身活动日益成为人们关注的热门话题。人们需要健康，健康离不开运动，体育设施的建设和体育运动水平的高低已成为一个国家和地区综合国力的象征。同时，依托先进的体育设施，有利于开展各类体育比赛，可以激发人们积极进取、永不言败的拼搏精神和昂扬斗志，提高民族的凝聚力和爱国心，成为爱国主义教育的一个窗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逐步形成供给丰富、布局合理、功能完善的全民健身设施网络，指标值：逐步形成，实际完成值：达成年度指标，得分15分。城市的可持续发展也需要包括体育活动设施在内的公益设施建设提供精神动力支持，以达到物质文明和精神文明两个文明建设的相互促进、协调发展。塔城地区滨河公共体育场标准田径跑道和足球场建设项目的提出，可引导和扶持健身体育等行业加快发展，以此来促进社会事业的全面发展。</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本项目预算执行率为36.58%，指标总体完成率为72.49%，二者之间的偏差值为35.91%。因此，本项目较好地完成了年度总体目标，财政资金使用效益和效率较高。 因疫情原因工期耽误是尚未验收交工，项目实施完工后要积极对接施工方组织验，待到12月财政已扎帐不做支付。今年天气转暖复工后，我局积极对接施工验收交工，支付剩余资金。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建立专项资金使用管理责任制，提高其使用效率。在资金的使用上，坚持专款专用，量入为出的原则，并严格按照项目批准要求执行，资金及时到位并支付，付款申请审批程序到位，专项资按规定的用途使用并达到预期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2、工程质量控制有效，工作质量完成度较好。成立项目质量控制工作小组，专门负责项目的质量工作，确保了项目质量。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项目进展缓慢。由于该项目涉及各乡镇场及旅游沿线点多面广，产生各种问题，我们能够及时进行协调和提出整改措施，确保项目实施工作正常运行，达到预期绩效目标。</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是强化项目前期工作谋划，因地制宜做好项目储备工作。二是开展项目前期沟通及资料收集，广泛征求意见和建议。三是做实项目实施方案，做到工作有规划，整体有部署，落实有程序。四是增强法律法规意识。提高项目规范有质，确保项目的设立符合相关法律法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强化项目前期工作谋划，因地制宜做好项目储备工作。二是开展项目前期沟通及资料收集，广泛征求意见和建议。三是做实项目实施方案，做到工作有规划，整体有部署，落实有程序。四是增强法律法规意识。提高项目规范有质，确保项目的设立符合相关法律法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强化项目前期工作谋划，因地制宜做好项目储备工作。二是开展项目前期沟通及资料收集，广泛征求意见和建议。三是做实项目实施方案，做到工作有规划，整体有部署，落实有程序。四是增强法律法规意识。提高项目规范有质，确保项目的设立符合相关法律法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强化项目前期工作谋划，因地制宜做好项目储备工作。二是开展项目前期沟通及资料收集，广泛征求意见和建议。三是做实项目实施方案，做到工作有规划，整体有部署，落实有程序。四是增强法律法规意识。提高项目规范有质，确保项目的设立符合相关法律法规。</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BFD5EED"/>
    <w:rsid w:val="3029612C"/>
    <w:rsid w:val="32A221C5"/>
    <w:rsid w:val="33F20F2A"/>
    <w:rsid w:val="34C44675"/>
    <w:rsid w:val="3B5B5607"/>
    <w:rsid w:val="3CE21B3C"/>
    <w:rsid w:val="4D2606A1"/>
    <w:rsid w:val="51830480"/>
    <w:rsid w:val="53A616BE"/>
    <w:rsid w:val="54662BFB"/>
    <w:rsid w:val="62051CA5"/>
    <w:rsid w:val="6C3A69EF"/>
    <w:rsid w:val="6C5C6C48"/>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2023-02-10T04:28:26Z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