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新疆塔城地区额敏县城东幼儿园</w:t>
      </w: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 xml:space="preserve">2022年度部门决算公开说明 </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738"/>
      <w:bookmarkStart w:id="3" w:name="_Toc30567"/>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(1)宣传贯彻执行党和国家的教育方针、政策和法律法规及上级行政部门的行政规章；</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(2)根据县人民政府制定的教育事业发展政策，实施幼儿教育;</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(3)按照干部和教师的人数、编制和管理权限，负责对本幼儿园 的干部和教师进行管理；</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(4)按照上级有关部门的规定，负责对本校幼儿教育的基建进行管理。</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新疆塔城地区额敏县城东幼儿园2022年度，实有人数19人，其中：在职人员18人，离休人员0人，退休人员1人。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从部门决算单位构成看，新疆塔城地区额敏县城东幼儿园部门决算包括：新疆塔城地区额敏县城东幼儿园决算。单位无下属预算单位，下设3个处室，分别是：党建办公室、保教办公室、财务室。</w:t>
      </w:r>
    </w:p>
    <w:p>
      <w:pPr>
        <w:ind w:firstLine="562" w:firstLineChars="200"/>
        <w:jc w:val="center"/>
        <w:outlineLvl w:val="0"/>
        <w:rPr>
          <w:rFonts w:ascii="黑体" w:hAnsi="黑体" w:eastAsia="黑体"/>
          <w:sz w:val="32"/>
          <w:szCs w:val="32"/>
        </w:rPr>
      </w:pPr>
      <w:bookmarkStart w:id="6" w:name="_Toc3092"/>
      <w:bookmarkStart w:id="7" w:name="_Toc29374"/>
      <w:r>
        <w:rPr>
          <w:rFonts w:ascii="黑体"/>
          <w:b/>
          <w:kern w:val="44"/>
          <w:sz w:val="28"/>
        </w:rPr>
        <w:br w:type="page"/>
      </w:r>
      <w:r>
        <w:rPr>
          <w:rFonts w:ascii="黑体"/>
          <w:b/>
          <w:spacing w:val="40"/>
          <w:sz w:val="28"/>
        </w:rPr>
        <w:t xml:space="preserve"> </w:t>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12566"/>
      <w:bookmarkStart w:id="9" w:name="_Toc25314"/>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344.36万元，其中：本年收入合计344.36万元，使用非财政拨款结余0.00万元，年初结转和结余0.00万元。收入总计与上年相比，增加219.58万元，增长175.97%，主要原因是：本年调增在职人员基本工资，发放基础性绩效工资。</w:t>
      </w:r>
    </w:p>
    <w:p>
      <w:pPr>
        <w:ind w:firstLine="640" w:firstLineChars="200"/>
        <w:rPr>
          <w:rFonts w:ascii="仿宋_GB2312" w:eastAsia="仿宋_GB2312"/>
          <w:sz w:val="32"/>
          <w:szCs w:val="32"/>
        </w:rPr>
      </w:pPr>
      <w:r>
        <w:rPr>
          <w:rFonts w:hint="eastAsia" w:ascii="仿宋_GB2312" w:eastAsia="仿宋_GB2312"/>
          <w:sz w:val="32"/>
          <w:szCs w:val="32"/>
        </w:rPr>
        <w:t>本年支出总计344.36万元，其中：本年支出合计344.36万元，结余分配0.00万元，年末结转和结余0.00万元。支出总计与上年相比，增加219.58万元，增长175.97%，主要原因是：本年调增在职人员基本工资，发放基础性绩效工资。</w:t>
      </w:r>
    </w:p>
    <w:p>
      <w:pPr>
        <w:ind w:firstLine="640" w:firstLineChars="200"/>
        <w:outlineLvl w:val="1"/>
        <w:rPr>
          <w:rFonts w:ascii="黑体" w:hAnsi="黑体" w:eastAsia="黑体" w:cs="宋体"/>
          <w:kern w:val="0"/>
          <w:sz w:val="32"/>
          <w:szCs w:val="32"/>
        </w:rPr>
      </w:pPr>
      <w:bookmarkStart w:id="10" w:name="_Toc12142"/>
      <w:bookmarkStart w:id="11" w:name="_Toc1979"/>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344.36万元，其中：财政拨款收入344.36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13201"/>
      <w:bookmarkStart w:id="13" w:name="_Toc2796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2022年度本年支出344.36万元，其中：基本支出313.40万元，占91.01%；项目支出30.95万元，占8.99%；上缴上级支出0.00万元，占0.00%；经营支出0.00万元，占0.00%；对附属单位补助支出0.00万元，占0.00%。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4393"/>
      <w:bookmarkStart w:id="15" w:name="_Toc26564"/>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344.36万元，其中：年初财政拨款结转和结余0.00万元，财政拨款本年收入344.36万元。财政拨款收入总计与上年相比，增加219.58万元，增长175.97%，主要原因是：本年调增在职人员基本工资，发放基础性绩效工资。</w:t>
      </w:r>
    </w:p>
    <w:p>
      <w:pPr>
        <w:ind w:firstLine="640" w:firstLineChars="200"/>
        <w:rPr>
          <w:rFonts w:ascii="仿宋_GB2312" w:eastAsia="仿宋_GB2312"/>
          <w:sz w:val="32"/>
          <w:szCs w:val="32"/>
        </w:rPr>
      </w:pPr>
      <w:r>
        <w:rPr>
          <w:rFonts w:hint="eastAsia" w:ascii="仿宋_GB2312" w:eastAsia="仿宋_GB2312"/>
          <w:sz w:val="32"/>
          <w:szCs w:val="32"/>
        </w:rPr>
        <w:t>财政拨款支出总计344.36万元，其中：年末财政拨款结转和结余0.00万元，财政拨款本年支出344.36万元。财政拨款支出总计与上年相比，增加219.58万元，增长175.97%，主要原因是：本年调增在职人员基本工资，发放基础性绩效工资。</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389.51万元，决算数344.36万元，预决算差异率-11.59%，主要原因是：1、2022年退休1人。2、因疫情原因幼儿未入园，幼儿伙食补助未足额享受,故预决算存在差异。财政拨款支出总计年初预算数389.51万元，决算数344.36万元，预决算差异率-11.59%，主要原因是：1、2022年退休1人。2、因疫情原因幼儿未入园，幼儿伙食补助未足额享受,故预决算存在差异。</w:t>
      </w:r>
    </w:p>
    <w:p>
      <w:pPr>
        <w:ind w:firstLine="640" w:firstLineChars="200"/>
        <w:outlineLvl w:val="1"/>
        <w:rPr>
          <w:rFonts w:ascii="黑体" w:hAnsi="黑体" w:eastAsia="黑体" w:cs="宋体"/>
          <w:kern w:val="0"/>
          <w:sz w:val="32"/>
          <w:szCs w:val="32"/>
        </w:rPr>
      </w:pPr>
      <w:bookmarkStart w:id="16" w:name="_Toc20360"/>
      <w:bookmarkStart w:id="17" w:name="_Toc13833"/>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2022年度一般公共预算财政拨款支出344.36万元，占本年支出合计的100.00%，与上年相比，增加219.58万元，增长175.97%，主要原因是：本年年初人员增资，一般公共预算财政拨款支出增加。</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1.教育支出（类）284.75万元，占82.69%。</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2.社会保障和就业支出（类）29.02万元，占8.43%。</w:t>
      </w:r>
    </w:p>
    <w:p>
      <w:pPr>
        <w:ind w:firstLine="640" w:firstLineChars="200"/>
        <w:rPr>
          <w:rFonts w:ascii="仿宋_GB2312" w:eastAsia="仿宋_GB2312"/>
          <w:sz w:val="32"/>
          <w:szCs w:val="32"/>
        </w:rPr>
      </w:pPr>
      <w:r>
        <w:rPr>
          <w:rFonts w:hint="eastAsia" w:ascii="仿宋_GB2312" w:eastAsia="仿宋_GB2312"/>
          <w:sz w:val="32"/>
          <w:szCs w:val="32"/>
        </w:rPr>
        <w:t>3.卫生健康支出（类）11.45万元，占3.33%。</w:t>
      </w:r>
    </w:p>
    <w:p>
      <w:pPr>
        <w:ind w:firstLine="640" w:firstLineChars="200"/>
        <w:rPr>
          <w:rFonts w:ascii="仿宋_GB2312" w:eastAsia="仿宋_GB2312"/>
          <w:sz w:val="32"/>
          <w:szCs w:val="32"/>
        </w:rPr>
      </w:pPr>
      <w:r>
        <w:rPr>
          <w:rFonts w:hint="eastAsia" w:ascii="仿宋_GB2312" w:eastAsia="仿宋_GB2312"/>
          <w:sz w:val="32"/>
          <w:szCs w:val="32"/>
        </w:rPr>
        <w:t>4.住房保障支出（类）19.13万元，占5.56%。</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1.教育支出（类）普通教育（款）学前教育（项）：支出决算数为284.75万元，比上年决算增加180.83万元，增长174.01%，主要原因是：本年年初人员工资调资增资，发放基础性绩效工资，学前教育支出比上年增加。</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2.社会保障和就业支出（类）行政事业单位养老支出（款）事业单位离退休（项）：支出决算数为0.53万元，比上年决算增加0.53万元，增长100%，主要原因是：我单位</w:t>
      </w:r>
      <w:r>
        <w:rPr>
          <w:rFonts w:hint="eastAsia" w:ascii="仿宋_GB2312" w:eastAsia="仿宋_GB2312"/>
          <w:sz w:val="32"/>
          <w:szCs w:val="32"/>
          <w:lang w:eastAsia="zh-CN"/>
        </w:rPr>
        <w:t>新增退休人员</w:t>
      </w:r>
      <w:r>
        <w:rPr>
          <w:rFonts w:hint="eastAsia" w:ascii="仿宋_GB2312" w:eastAsia="仿宋_GB2312"/>
          <w:sz w:val="32"/>
          <w:szCs w:val="32"/>
        </w:rPr>
        <w:t>，事业单位离退休增加0.53万元，增长100%。</w:t>
      </w:r>
    </w:p>
    <w:p>
      <w:pPr>
        <w:ind w:firstLine="640" w:firstLineChars="200"/>
        <w:rPr>
          <w:rFonts w:ascii="仿宋_GB2312" w:eastAsia="仿宋_GB2312"/>
          <w:sz w:val="32"/>
          <w:szCs w:val="32"/>
        </w:rPr>
      </w:pPr>
      <w:r>
        <w:rPr>
          <w:rFonts w:hint="eastAsia" w:ascii="仿宋_GB2312" w:eastAsia="仿宋_GB2312"/>
          <w:sz w:val="32"/>
          <w:szCs w:val="32"/>
        </w:rPr>
        <w:t>3.社会保障和就业支出（类）行政事业单位养老支出（款）机关事业单位基本养老保险缴费支出（项）：支出决算数为24.04万元，比上年决算增加15.03万元，增长167.11%，主要原因是：全体教职工工资正常晋升、绩效工资调标，致工资基数增加，机关事业单位基本养老保险基数提高。</w:t>
      </w:r>
    </w:p>
    <w:p>
      <w:pPr>
        <w:ind w:firstLine="640" w:firstLineChars="200"/>
        <w:rPr>
          <w:rFonts w:ascii="仿宋_GB2312" w:eastAsia="仿宋_GB2312"/>
          <w:sz w:val="32"/>
          <w:szCs w:val="32"/>
        </w:rPr>
      </w:pPr>
      <w:r>
        <w:rPr>
          <w:rFonts w:hint="eastAsia" w:ascii="仿宋_GB2312" w:eastAsia="仿宋_GB2312"/>
          <w:sz w:val="32"/>
          <w:szCs w:val="32"/>
        </w:rPr>
        <w:t>4.社会保障和就业支出（类）行政事业单位养老支出（款）机关事业单位职业年金缴费支出（项）：支出决算数为4.45万元，比上年决算增加4.45万元，增长100%，主要原因是：2022年我单位退休1人，职业年金增加4.45万元，2021年我单位无此项支出。</w:t>
      </w:r>
    </w:p>
    <w:p>
      <w:pPr>
        <w:ind w:firstLine="640" w:firstLineChars="200"/>
        <w:rPr>
          <w:rFonts w:ascii="仿宋_GB2312" w:eastAsia="仿宋_GB2312"/>
          <w:sz w:val="32"/>
          <w:szCs w:val="32"/>
        </w:rPr>
      </w:pPr>
      <w:r>
        <w:rPr>
          <w:rFonts w:hint="eastAsia" w:ascii="仿宋_GB2312" w:eastAsia="仿宋_GB2312"/>
          <w:sz w:val="32"/>
          <w:szCs w:val="32"/>
        </w:rPr>
        <w:t>5.卫生健康支出（类）行政事业单位医疗（款）事业单位医疗（项）：支出决算数为11.45万元，比上年决算增加6.34万元，增长123.63%，主要原因是：本年年初人员工资调资增资，事业单位医疗基数提高，事业单位医疗增加。</w:t>
      </w:r>
    </w:p>
    <w:p>
      <w:pPr>
        <w:ind w:firstLine="640" w:firstLineChars="200"/>
        <w:rPr>
          <w:rFonts w:ascii="仿宋_GB2312" w:eastAsia="仿宋_GB2312"/>
          <w:sz w:val="32"/>
          <w:szCs w:val="32"/>
        </w:rPr>
      </w:pPr>
      <w:r>
        <w:rPr>
          <w:rFonts w:hint="eastAsia" w:ascii="仿宋_GB2312" w:eastAsia="仿宋_GB2312"/>
          <w:sz w:val="32"/>
          <w:szCs w:val="32"/>
        </w:rPr>
        <w:t>6.住房保障支出（类）住房改革支出（款）住房公积金（项）：支出决算数为19.13万元，比上年决算增加12.39万元，增长183.83%，主要原因是：本年年初人员工资调资增资，住房公积金基数提高，单位的住房公积金增加。</w:t>
      </w:r>
    </w:p>
    <w:p>
      <w:pPr>
        <w:ind w:firstLine="640" w:firstLineChars="200"/>
        <w:outlineLvl w:val="1"/>
        <w:rPr>
          <w:rFonts w:ascii="黑体" w:hAnsi="黑体" w:eastAsia="黑体" w:cs="宋体"/>
          <w:kern w:val="0"/>
          <w:sz w:val="32"/>
          <w:szCs w:val="32"/>
        </w:rPr>
      </w:pPr>
      <w:bookmarkStart w:id="18" w:name="_Toc11146"/>
      <w:bookmarkStart w:id="19" w:name="_Toc30870"/>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2022年度一般公共预算财政拨款基本支出313.40万元，其中：</w:t>
      </w:r>
    </w:p>
    <w:p>
      <w:pPr>
        <w:ind w:firstLine="640" w:firstLineChars="200"/>
        <w:rPr>
          <w:rFonts w:ascii="仿宋_GB2312" w:eastAsia="仿宋_GB2312"/>
          <w:sz w:val="32"/>
          <w:szCs w:val="32"/>
        </w:rPr>
      </w:pPr>
      <w:r>
        <w:rPr>
          <w:rFonts w:hint="eastAsia" w:ascii="仿宋_GB2312" w:eastAsia="仿宋_GB2312"/>
          <w:sz w:val="32"/>
          <w:szCs w:val="32"/>
        </w:rPr>
        <w:t>人员经费309.29万元，包括：基本工资、津贴补贴、奖金、绩效工资、机关事业单位基本养老保险缴费、职业年金缴费、职工基本医疗保险缴费、其他社会保障缴费、住房公积金、其他工资福利支出、退休费、助学金。</w:t>
      </w:r>
    </w:p>
    <w:p>
      <w:pPr>
        <w:ind w:firstLine="640" w:firstLineChars="200"/>
        <w:rPr>
          <w:rFonts w:ascii="仿宋_GB2312" w:eastAsia="仿宋_GB2312"/>
          <w:sz w:val="32"/>
          <w:szCs w:val="32"/>
        </w:rPr>
      </w:pPr>
      <w:r>
        <w:rPr>
          <w:rFonts w:hint="eastAsia" w:ascii="仿宋_GB2312" w:eastAsia="仿宋_GB2312"/>
          <w:sz w:val="32"/>
          <w:szCs w:val="32"/>
        </w:rPr>
        <w:t>公用经费4.11万元，包括：取暖费。</w:t>
      </w:r>
    </w:p>
    <w:p>
      <w:pPr>
        <w:ind w:firstLine="640" w:firstLineChars="200"/>
        <w:outlineLvl w:val="1"/>
        <w:rPr>
          <w:rFonts w:ascii="黑体" w:hAnsi="黑体" w:eastAsia="黑体" w:cs="宋体"/>
          <w:kern w:val="0"/>
          <w:sz w:val="32"/>
          <w:szCs w:val="32"/>
        </w:rPr>
      </w:pPr>
      <w:bookmarkStart w:id="20" w:name="_Toc21518"/>
      <w:bookmarkStart w:id="21" w:name="_Toc7190"/>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w:t>
      </w:r>
      <w:r>
        <w:rPr>
          <w:rFonts w:hint="eastAsia" w:ascii="仿宋_GB2312" w:eastAsia="仿宋_GB2312"/>
          <w:sz w:val="32"/>
          <w:szCs w:val="32"/>
          <w:lang w:eastAsia="zh-CN"/>
        </w:rPr>
        <w:t>财政拨款</w:t>
      </w:r>
      <w:r>
        <w:rPr>
          <w:rFonts w:hint="eastAsia" w:ascii="仿宋_GB2312" w:eastAsia="仿宋_GB2312"/>
          <w:sz w:val="32"/>
          <w:szCs w:val="32"/>
        </w:rPr>
        <w:t>“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7927"/>
      <w:bookmarkStart w:id="23" w:name="_Toc5810"/>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7314"/>
      <w:bookmarkStart w:id="25" w:name="_Toc1235"/>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2022年度新疆塔城地区额敏县城东幼儿园（事业单位）公用经费4.11万元，比上年增加4.11万元，增长100%，主要原因是：本年将公用取暖费放入基本支出，故本年公用经费支出比上年增加。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2022年度政府采购支出总额6.83万元，其中：政府采购货物支出5.07万元、政府采购工程支出0.00万元、政府采购服务支出1.7</w:t>
      </w:r>
      <w:r>
        <w:rPr>
          <w:rFonts w:hint="eastAsia" w:ascii="仿宋_GB2312" w:eastAsia="仿宋_GB2312"/>
          <w:sz w:val="32"/>
          <w:szCs w:val="32"/>
          <w:lang w:val="en-US" w:eastAsia="zh-CN"/>
        </w:rPr>
        <w:t>6</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授予中小企业合同金额6.83万元，占政府采购支出总额的100.00%，其中：授予小微企业合同金额6.83万元，占政府采购支出总额的100.00%。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726.15万元，房屋3,226.21平方米，价值571.88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情况；单价100万元（含）以上设备（不含车辆）0台（套）。</w:t>
      </w:r>
      <w:bookmarkStart w:id="32" w:name="_Toc435"/>
      <w:bookmarkStart w:id="33" w:name="_Toc1128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十一、预算绩效的情况说明</w:t>
      </w:r>
      <w:bookmarkEnd w:id="32"/>
      <w:bookmarkEnd w:id="33"/>
    </w:p>
    <w:p>
      <w:pPr>
        <w:ind w:firstLine="640" w:firstLineChars="200"/>
        <w:rPr>
          <w:rFonts w:ascii="仿宋_GB2312" w:eastAsia="仿宋_GB2312"/>
          <w:sz w:val="32"/>
          <w:szCs w:val="32"/>
        </w:rPr>
      </w:pPr>
      <w:bookmarkStart w:id="34" w:name="_Toc3250"/>
      <w:bookmarkStart w:id="35" w:name="_Toc24143"/>
      <w:r>
        <w:rPr>
          <w:rFonts w:hint="eastAsia" w:ascii="仿宋_GB2312" w:eastAsia="仿宋_GB2312"/>
          <w:sz w:val="32"/>
          <w:szCs w:val="32"/>
        </w:rPr>
        <w:t>根据预算绩效管理要求，我单位2022年度开展预算绩效评价项目0个，全年预算数0.00万元，全年执行数0.00万元。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bookmarkStart w:id="54" w:name="_GoBack"/>
      <w:bookmarkEnd w:id="54"/>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722" w:firstLineChars="200"/>
        <w:jc w:val="center"/>
        <w:outlineLvl w:val="0"/>
        <w:rPr>
          <w:rFonts w:ascii="黑体" w:hAnsi="黑体" w:eastAsia="黑体"/>
          <w:sz w:val="32"/>
          <w:szCs w:val="32"/>
        </w:rPr>
      </w:pPr>
      <w:r>
        <w:rPr>
          <w:rFonts w:ascii="黑体"/>
          <w:b/>
          <w:spacing w:val="40"/>
          <w:sz w:val="28"/>
        </w:rPr>
        <w:t xml:space="preserve"> </w:t>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2784"/>
      <w:bookmarkStart w:id="37" w:name="_Toc28903"/>
      <w:r>
        <w:rPr>
          <w:rFonts w:ascii="黑体"/>
          <w:b/>
          <w:kern w:val="44"/>
          <w:sz w:val="28"/>
        </w:rPr>
        <w:br w:type="page"/>
      </w:r>
      <w:r>
        <w:rPr>
          <w:rFonts w:ascii="黑体"/>
          <w:b/>
          <w:spacing w:val="40"/>
          <w:sz w:val="28"/>
        </w:rPr>
        <w:t xml:space="preserve"> </w:t>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6062"/>
      <w:bookmarkStart w:id="39" w:name="_Toc2183"/>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24532"/>
      <w:bookmarkStart w:id="41" w:name="_Toc30364"/>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32434"/>
      <w:bookmarkStart w:id="43" w:name="_Toc2130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14238"/>
      <w:bookmarkStart w:id="45" w:name="_Toc28786"/>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4869"/>
      <w:bookmarkStart w:id="47" w:name="_Toc10347"/>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5626"/>
      <w:bookmarkStart w:id="49" w:name="_Toc8884"/>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29106"/>
      <w:bookmarkStart w:id="51" w:name="_Toc32663"/>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5453"/>
      <w:bookmarkStart w:id="53" w:name="_Toc764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DEzZmRjNGE1MWFhMmQ5YTI4N2U2NGVhNTI5YmQ5NzAifQ=="/>
  </w:docVars>
  <w:rsids>
    <w:rsidRoot w:val="00391793"/>
    <w:rsid w:val="00024A98"/>
    <w:rsid w:val="00074EC8"/>
    <w:rsid w:val="001A34C8"/>
    <w:rsid w:val="002E631B"/>
    <w:rsid w:val="00391793"/>
    <w:rsid w:val="00400B3A"/>
    <w:rsid w:val="006300CB"/>
    <w:rsid w:val="006B150F"/>
    <w:rsid w:val="0079568E"/>
    <w:rsid w:val="008B7701"/>
    <w:rsid w:val="00A07F7A"/>
    <w:rsid w:val="00BF6828"/>
    <w:rsid w:val="00DB6A85"/>
    <w:rsid w:val="04D732AD"/>
    <w:rsid w:val="0D8256A8"/>
    <w:rsid w:val="0EC248F6"/>
    <w:rsid w:val="0F4763E6"/>
    <w:rsid w:val="163A7468"/>
    <w:rsid w:val="16BF0718"/>
    <w:rsid w:val="1B0E67CD"/>
    <w:rsid w:val="1B60171F"/>
    <w:rsid w:val="212E5E1B"/>
    <w:rsid w:val="27EE00B2"/>
    <w:rsid w:val="30BC6FA0"/>
    <w:rsid w:val="315A69C1"/>
    <w:rsid w:val="31B859B9"/>
    <w:rsid w:val="349B3370"/>
    <w:rsid w:val="39273424"/>
    <w:rsid w:val="3A490536"/>
    <w:rsid w:val="3E0559A3"/>
    <w:rsid w:val="3E6C2E15"/>
    <w:rsid w:val="3E974BA8"/>
    <w:rsid w:val="3F061879"/>
    <w:rsid w:val="460074D7"/>
    <w:rsid w:val="47767A51"/>
    <w:rsid w:val="49AD702E"/>
    <w:rsid w:val="4B3D6AD7"/>
    <w:rsid w:val="549332C4"/>
    <w:rsid w:val="57260BF6"/>
    <w:rsid w:val="621F43E9"/>
    <w:rsid w:val="64713622"/>
    <w:rsid w:val="64E61EB2"/>
    <w:rsid w:val="68E00D76"/>
    <w:rsid w:val="6BC02799"/>
    <w:rsid w:val="73FB2F08"/>
    <w:rsid w:val="76AC4088"/>
    <w:rsid w:val="7A0F14BB"/>
    <w:rsid w:val="7F052E8D"/>
    <w:rsid w:val="7F7F2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5080</Words>
  <Characters>5757</Characters>
  <Lines>47</Lines>
  <Paragraphs>13</Paragraphs>
  <TotalTime>142</TotalTime>
  <ScaleCrop>false</ScaleCrop>
  <LinksUpToDate>false</LinksUpToDate>
  <CharactersWithSpaces>5774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2024-06-21T09:58:09Z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CCD12514DD9B4CD7BEAE682FA831730A_13</vt:lpwstr>
  </property>
</Properties>
</file>