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both"/>
        <w:rPr>
          <w:rFonts w:ascii="华文中宋" w:hAnsi="华文中宋" w:eastAsia="华文中宋" w:cs="宋体"/>
          <w:b/>
          <w:kern w:val="0"/>
          <w:sz w:val="52"/>
          <w:szCs w:val="52"/>
        </w:rPr>
      </w:pPr>
      <w:bookmarkStart w:id="0" w:name="_GoBack"/>
      <w:bookmarkEnd w:id="0"/>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hAnsi="宋体" w:eastAsia="仿宋_GB2312" w:cs="宋体"/>
          <w:kern w:val="0"/>
          <w:sz w:val="30"/>
          <w:szCs w:val="30"/>
          <w:lang w:eastAsia="zh-CN"/>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r>
        <w:rPr>
          <w:rFonts w:hint="eastAsia" w:hAnsi="宋体" w:eastAsia="仿宋_GB2312" w:cs="宋体"/>
          <w:kern w:val="0"/>
          <w:sz w:val="36"/>
          <w:szCs w:val="36"/>
          <w:lang w:val="en-US" w:eastAsia="zh-CN"/>
        </w:rPr>
        <w:t xml:space="preserve"> </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自治区人大补助经费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额敏县人民代表大会常务委员会办公室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额敏县人民代表大会常务委员会办公室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哈依达尔</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2023年02月28日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自治区人大补助经费是充分发挥委员主体作用、做好政协工作、提高整体水平的经费保障；同时也对政治、经济、文化和社会生活中的重要问题以及人民群众普遍关心的问题，开展调查研究，反映社情民意，进行协商讨论。通过调研报告、提案、建议案或其他形式，向县政府提出意见和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主要内容：一是补充经费不足，进一步改善基层人大机关办公条件，购买办公设备和办公用品；二是积极参加地区、自治区组织的人大会议和其他业务会议；三是下乡开展视察、调研工作，产生的车辆租赁费、燃料费和维修费用等。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实施情况：认真按照基层人大补助资金开展的相关要求，加强预算管理，制定了2022年自治区基层人大补助资金绩效目标，2022年自治区基层人大补助资金项目已开展完毕，达到预期的效果。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资金投入情况：该项目年初预算数15万元，全年预算数15万元，实际总投入15万元，该项目资金已全部落实到位,资金来源为财政拨款资金。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15万元，全年预算数15万元，全年执行数15万元，预算执行率为100%，用于、持续推进代表工作室、代表联络站规范化建设和改造升级，统筹经费，有计划地每年打造几个代表联络站示范点，力争所有乡镇、村（社区）代表联络站实现标准化、规范化。有条件的可对村（社区）代表联络站进行改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2、常委会开展工作的补助，用于保障常委会组织开展的“三查(察)”和“双联系”活动等，以及改善办公条件等；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3、对乡镇、村（社区）人大开展工作给予重点支持保障工作。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自治区人大补助经费本行政区域内，保证宪法、法律、行政法规和上级人民代表大会及其常委会决议的遵守和执行；监督“一府两院”工作，讨论、决定本县内的政治、经济、教育、科学、文化、卫生、环境和资源保护、民政、民族等工作的重大事项；根据县人民政府的建议，决定对本县内的国民经济和社会发展计划、预算的部分变更；任免“一府两院”国家工作人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6月开展基层人大补助经费，持续推进代表工作室、代表联络站规范化建设和改造升级，统筹经费，有计划地每年打造几个代表联络站示范点，力争所有乡镇、村（社区）代表联络站实现标准化、规范化。有条件的可对村（社区）代表联络站进行改造；常委会开展工作的补助，用于保障常委会组织开展的“三查(察)”和“双联系”活动等，以及改善办公条件等；对乡镇、村（社区）人大开展工作给予重点支持保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自治区人大补助经费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本次评价从项目决策（包括绩效目标、决策过程）、项目管理（包括项目资金、项目实施）、项目产出（包括项目产出数量、产出质量、产出时效和产出成本）项目效益四个维度进行自治区人大补助经费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自治区人大补助经费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结合项目特点，制定符合项目实际的绩效评价指标体系及评分标准，通过数据采集、问卷调查及访谈等形式，对2022年自治区人大补助经费进行客观评价。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实际到位资金15万元，预算资金15万元，资金到位率100%。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2.预算执行率：年初预算数15万元，全年预算数15万元，全年执行数15万元，预算执行率为100%。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4.管理制度健全性：额敏县人民代表大会常务委员会办公室已制定相应的财务和业务管理制度，且制度合法、合规、完整，为项目顺利实施提供重要保障。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自治区人大补助经费已制严格遵守相关法律法规和相关管理规定，项目调整及支出调整手续完备，整体管理合理有序，项目完成后，及时将会计凭证、固定资产入库单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数量指标：指标1：拨付单位个数，指标值：=2个，实际完成值2个，指标完成率100%。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质量指标：指标1：基层人大购买办公用品合格率，指标值：≥90%，实际完成值90%，指标完成率100%。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时效指标：指标1：资金拨付及时率，指标值：≥95%，实际完成值95%，指标完成率100%。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指标2：完成拨付最后时限，指标值：=2022年12月31号，实际完成值2022年12月31号，指标完成率100%。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成本指标：指标1：代表联络站发放单位金额，指标值：&lt;=2万元，实际完成值2万元，指标完成率100%。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指标2：人大补助经费，指标值：&lt;=13万元，实际完成值13万元，指标完成率100%。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社会效益指标：评价指标“提高县乡人大代表履职能力”，指标值：有所提升，实际完成值：达成年度指标。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可持续影响指标：评价指标“改善县乡人大代表联络站工作环境”，指标值：有所改善，实际完成值：达成年度指标。</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成立领导小组，统筹安排，各部门分工明确，互相协作，共同做好2022年自治区基层政协补助资金各项的开展和经费使用的手续办理工作；二是制定了合理绩效目标、资金使用计划和财务管理制度；三是强化绩效考核，明确提出绩效运行监控事前、事中、事后的工作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该项目已顺利完成，不存在任何问题。</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E43070C"/>
    <w:rsid w:val="3029612C"/>
    <w:rsid w:val="32A221C5"/>
    <w:rsid w:val="33F20F2A"/>
    <w:rsid w:val="34C44675"/>
    <w:rsid w:val="3B5B5607"/>
    <w:rsid w:val="3CE21B3C"/>
    <w:rsid w:val="4D2606A1"/>
    <w:rsid w:val="51830480"/>
    <w:rsid w:val="53A616BE"/>
    <w:rsid w:val="54662BFB"/>
    <w:rsid w:val="62051CA5"/>
    <w:rsid w:val="6C3A69EF"/>
    <w:rsid w:val="740E5834"/>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2023-02-10T02:21:04Z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C734C92AAAF24344A0E4232D8EB3359B</vt:lpwstr>
  </property>
</Properties>
</file>