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新疆塔城地区额敏县郊区乡村镇规划建设发展中心（生态环境工作站）2022年度部门决算公开说明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1、认真组织本区域内国土资源管理法律法规的宣传贯彻执行工作，组织实施乡级国土资源利用总体规划，并实施监督检查，为国民经济和社会发展提供资源保障。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2、对本区域内的土地、矿业权属纠纷，依法组织进行调处，办理相关业务，并完善痕迹资料。　　</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3、认真完成县国土局交办的其他工作任务，积极完成乡(镇)人民政府中心工作。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4、负责全乡的土地管理、清理、登记和统计工作;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5、负责建立农村初始土地统计台账，完成年度土地变更调查。编制土地利用总体规划，搞好土地的权属管理、地籍管理;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6、负责单位和个人使用土地的查看、审查、报批工作。按法律规定颁发集体土地所有权证书，负责做好新建房屋农村居民宅基地使用证换发、归档工作。对全镇土地的利用情况进行检查、监督，并做好协调工作;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7、协助县国土资源局收缴好土地征(使)用的有关费用，建立、管好土地档案、资料保管齐全;认真处理督办、转办信访，全程跟踪管理工作到位;　　</w:t>
      </w:r>
      <w:r>
        <w:rPr>
          <w:rFonts w:hint="eastAsia" w:ascii="仿宋_GB2312" w:eastAsia="仿宋_GB2312"/>
          <w:sz w:val="32"/>
          <w:szCs w:val="32"/>
          <w:highlight w:val="none"/>
        </w:rPr>
        <w:br w:type="textWrapping"/>
      </w:r>
      <w:r>
        <w:rPr>
          <w:rFonts w:hint="eastAsia" w:ascii="仿宋_GB2312" w:eastAsia="仿宋_GB2312"/>
          <w:sz w:val="32"/>
          <w:szCs w:val="32"/>
          <w:highlight w:val="none"/>
        </w:rPr>
        <w:t>　　8、会同有关部门解决土地纠纷，配合协助局做好土地监察执法工作;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9、围绕土地管理法律法规和自身业务工作，宣传工作到位，行风廉政建设目标明确，措施落实，工作人员无违法、无违纪、无违示，积极完成所在乡有关中心工作和上级布置的各项业务工作。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新疆塔城地区额敏县郊区乡村镇规划建设发展中心（生态环境工作站）2022年度，实有人数14人，其中：在职人员11人，离休人员0人，退休人员3人。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郊区乡村镇规划建设发展中心（生态环境工作站）部门决算包括：新疆塔城地区额敏县郊区乡村镇规划建设发展中心（生态环境工作站）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收入总计176.95万元</w:t>
      </w:r>
      <w:r>
        <w:rPr>
          <w:rFonts w:hint="eastAsia" w:ascii="仿宋_GB2312" w:eastAsia="仿宋_GB2312"/>
          <w:sz w:val="32"/>
          <w:szCs w:val="32"/>
          <w:highlight w:val="none"/>
          <w:lang w:eastAsia="zh-CN"/>
        </w:rPr>
        <w:t>，其中：本年收入合计176.95万元，使用非财政拨款结余0.00万元，年初结转和结余0.00万元。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增加56.16万元，增长46.49%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本年支出总计176.95万元</w:t>
      </w:r>
      <w:r>
        <w:rPr>
          <w:rFonts w:hint="eastAsia" w:ascii="仿宋_GB2312" w:eastAsia="仿宋_GB2312"/>
          <w:sz w:val="32"/>
          <w:szCs w:val="32"/>
          <w:highlight w:val="none"/>
          <w:lang w:eastAsia="zh-CN"/>
        </w:rPr>
        <w:t>，其中：本年支出合计176.95万元，结余分配0.00万元，年末结转和结余0.00万元。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，增加56.16万元，增长46.49%，主要原因是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176.95万元，其中：财政拨款收入176.95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本年支出176.95万元，其中：基本支出170.56万元，占96.39%；项目支出6.39万元，占3.61%；上缴上级支出0.00万元，占0.00%；经营支出0.00万元，占0.00%；对附属单位补助支出0.00万元，占0.00%。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财政拨款收入总计176.95万元，其中：年初财政拨款结转和结余0.00万元，财政拨款本年收入176.95万元。财政拨款收入总计与上年相比，增加56.16万元，增长46.49%，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财政拨款支出总计176.95万元，其中：年末财政拨款结转和结余0.00万元，财政拨款本年支出176.95万元。财政拨款支出总计与上年相比，增加56.16万元，增长46.49%，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与年初预算数相比情况：财政拨款收入总计年初预算数155.39万元，决算数176.95万元，预决算差异率13.87%，</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本年度人员工资调增，</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产生预决算差异。财政拨款支出总计年初预算数155.39万元，决算数176.95万元，预决算差异率13.87%，</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本年度人员工资调增，</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产生预决算差异。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一般公共预算财政拨款支出176.95万元，占本年支出合计的100.00%，与上年相比，增加56.16万元，增长46.49%，主要原因是：本年度工资正常晋升，社保及住房公积金相应增加，人员类支付增加。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1.社会保障和就业支出（类）18.62万元，占10.52%。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2.卫生健康支出（类）14.96万元，占8.45%。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3.自然资源海洋气象等支出（类）131.33万元，占74.22%。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4.住房保障支出（类）12.04万元，占6.80%。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事业单位离退休（项）：支出决算数为4.79万元，比上年决算增加4.79万元，增长100%，主要原因是：本年度事业单位机构改革，原单位行政退休人员退休费并入事业单位离退休项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13.84万元，比上年决算增加3.07万元，增长28.51%，主要原因是：本年度人员工资调增，人员类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社会保障和就业支出（类）行政事业单位养老支出（款）机关事业单位职业年金缴费支出（项）：支出决算数为0.00万元，比上年决算减少10.54万元，下降100%，主要原因是：本年度无新增退休人员，未发生机关事业单位职业年金缴费支出，支出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4.卫生健康支出（类）公共卫生（款）突发公共卫生事件应急处理（项）：支出决算数为6.39万元，比上年决算增加6.39万元，增长100%，主要原因是：本年度产生了突发公共卫生事件支出。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卫生健康支出（类）行政事业单位医疗（款）事业单位医疗（项）：支出决算数为8.56万元，比上年决算增加8.56万元，增长100%，主要原因是：本年度事业单位机构改革，原单位行政单位医疗、公务员医疗补助并入事业单位医疗。</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自然资源海洋气象等支出（类）自然资源事务（款）事业运行（项）：支出决算数为131.33万元，比上年决算增加131.33万元，增长100%，主要原因是：本年度事业单位机构改革，将郊区乡国土资源所更名为额敏县郊区乡村镇规划建设发展中心（生态环境工作站），项变更为事业运行支出，人员工资调增，人员类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自然资源海洋气象等支出（类）自然资源事务（款）行政运行（项）：支出决算数为0.00万元，比上年决算减少82.10万元，下降100%，主要原因是：本年度事业单位机构改革，此项支出不在行政运行中列支，支出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8.住房保障支出（类）住房改革支出（款）住房公积金（项）：支出决算数为12.04万元，比上年决算增加4.28万元，增长55.15%，主要原因是：本年度人员工资调增，住房公积金相应增加。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9.社会保障和就业支出(类)行政事业单位养老支出(款)行政单位离退休(项): 支出决算数为0.00万元，比上年决算减少1.90万元，下降100%,主要原因是：本年度事业单位机构改革，原单位行政退休人员退休费并入事业单位离退休项下。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10.卫生健康支出(类)行政事业单位医疗(款)行政单位医疗(项): 支出决算数为0.00万元，比上年决算减少6.14万元，下降100%,主要原因是：本年度事业单位机构改革，原单位行政单位医疗并入事业单位医疗。</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11.卫生健康支出(类)行政事业单位医疗(款)公务员医疗补助(项): 支出决算数为0.00万元，比上年决算减少1.59万元，下降100%,主要原因是：本年度事业单位机构改革，公务员医疗补助并入事业单位医疗。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2022年度一般公共预算财政拨款基本支出170.56万元，其中：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170.56万元，包括：基本工资、津贴补贴、奖金、绩效工资、机关事业单位基本养老保险缴费、职工基本医疗保险缴费、公务员医疗补助缴费、其他社会保障缴费、住房公积金、退休费、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w:t>
      </w:r>
      <w:r>
        <w:rPr>
          <w:rFonts w:hint="eastAsia" w:ascii="仿宋_GB2312" w:eastAsia="仿宋_GB2312"/>
          <w:sz w:val="32"/>
          <w:szCs w:val="32"/>
          <w:highlight w:val="none"/>
          <w:lang w:eastAsia="zh-CN"/>
        </w:rPr>
        <w:t>无“三公”经费支出</w:t>
      </w:r>
      <w:r>
        <w:rPr>
          <w:rFonts w:hint="eastAsia" w:ascii="仿宋_GB2312" w:eastAsia="仿宋_GB2312"/>
          <w:sz w:val="32"/>
          <w:szCs w:val="32"/>
          <w:highlight w:val="none"/>
        </w:rPr>
        <w:t>。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没有带公函的接待任务，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w:t>
      </w:r>
      <w:r>
        <w:rPr>
          <w:rFonts w:hint="eastAsia" w:ascii="仿宋_GB2312" w:eastAsia="仿宋_GB2312"/>
          <w:sz w:val="32"/>
          <w:szCs w:val="32"/>
          <w:highlight w:val="none"/>
          <w:lang w:eastAsia="zh-CN"/>
        </w:rPr>
        <w:t>无</w:t>
      </w:r>
      <w:r>
        <w:rPr>
          <w:rFonts w:hint="eastAsia" w:ascii="仿宋_GB2312" w:eastAsia="仿宋_GB2312"/>
          <w:sz w:val="32"/>
          <w:szCs w:val="32"/>
          <w:highlight w:val="none"/>
        </w:rPr>
        <w:t>公务用车运行维护费支出。公务用车购置数0辆，公务用车保有量0辆。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w:t>
      </w:r>
      <w:r>
        <w:rPr>
          <w:rFonts w:hint="eastAsia" w:ascii="仿宋_GB2312" w:eastAsia="仿宋_GB2312"/>
          <w:sz w:val="32"/>
          <w:szCs w:val="32"/>
          <w:highlight w:val="none"/>
          <w:lang w:eastAsia="zh-CN"/>
        </w:rPr>
        <w:t>无</w:t>
      </w:r>
      <w:bookmarkStart w:id="54" w:name="_GoBack"/>
      <w:bookmarkEnd w:id="54"/>
      <w:r>
        <w:rPr>
          <w:rFonts w:hint="eastAsia" w:ascii="仿宋_GB2312" w:eastAsia="仿宋_GB2312"/>
          <w:sz w:val="32"/>
          <w:szCs w:val="32"/>
          <w:highlight w:val="none"/>
        </w:rPr>
        <w:t>公务接待费支出。单位全年安排的国内公务接待0批次，0人次。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2022年度新疆塔城地区额敏县郊区乡村镇规划建设发展中心（生态环境工作站）（事业单位）公用经费0.00万元，比上年减少0.77万元，下降100%，主要原因是：本年度未发生公用经费支出。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本单位无其他车辆；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6.39万元，全年执行数6.39万元。预算绩效管理取得的成效：一是抓好绩效目标编制；二是探索绩效跟踪监控，要求加强过程监控。发现的问题及原因：一是绩效管理工作机制欠缺；二是职责分工不明确。下一步改进措施：一是完善绩效管理工作机制；二是明确职责分工。提高绩效管理工作水平。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 w:name="KSO_WPS_MARK_KEY" w:val="d89e081e-3c05-449c-aaa7-f187b04785ab"/>
  </w:docVars>
  <w:rsids>
    <w:rsidRoot w:val="00000000"/>
    <w:rsid w:val="288B3753"/>
    <w:rsid w:val="2C3476C0"/>
    <w:rsid w:val="3189430B"/>
    <w:rsid w:val="38841C51"/>
    <w:rsid w:val="4FEB0062"/>
    <w:rsid w:val="71A258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5900</Words>
  <Characters>6535</Characters>
  <Lines>0</Lines>
  <Paragraphs>0</Paragraphs>
  <TotalTime>29</TotalTime>
  <ScaleCrop>false</ScaleCrop>
  <LinksUpToDate>false</LinksUpToDate>
  <CharactersWithSpaces>6580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2024-06-25T12:17:43Z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DDB9B686989D49A4BD79C43F9BAEAD43_13</vt:lpwstr>
  </property>
</Properties>
</file>