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新疆塔城地区额敏县喀拉也木勒镇农业（畜牧业）发展服务中心2022年度部门决算公开说明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（1）为党的基层组织建设和党员队伍建设提供服务工作；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（2）负责组织开展辖区村民的宣传、发动、服务工作；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（3）负责“访惠聚”驻村工作、“两结对两固定”工作；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（4）负责辖区社团组织的培养、发展和管理；</w:t>
      </w:r>
      <w:r>
        <w:rPr>
          <w:rFonts w:hint="eastAsia" w:ascii="仿宋_GB2312" w:eastAsia="仿宋_GB2312"/>
          <w:sz w:val="32"/>
          <w:szCs w:val="32"/>
          <w:highlight w:val="none"/>
        </w:rPr>
        <w:br w:type="textWrapping"/>
      </w:r>
      <w:r>
        <w:rPr>
          <w:rFonts w:hint="eastAsia" w:ascii="仿宋_GB2312" w:eastAsia="仿宋_GB2312"/>
          <w:sz w:val="32"/>
          <w:szCs w:val="32"/>
          <w:highlight w:val="none"/>
        </w:rPr>
        <w:t>　　（5）负责辖区政府购买社会服务项目的设计和采购；</w:t>
      </w:r>
      <w:r>
        <w:rPr>
          <w:rFonts w:hint="eastAsia" w:ascii="仿宋_GB2312" w:eastAsia="仿宋_GB2312"/>
          <w:sz w:val="32"/>
          <w:szCs w:val="32"/>
          <w:highlight w:val="none"/>
        </w:rPr>
        <w:br w:type="textWrapping"/>
      </w:r>
      <w:r>
        <w:rPr>
          <w:rFonts w:hint="eastAsia" w:ascii="仿宋_GB2312" w:eastAsia="仿宋_GB2312"/>
          <w:sz w:val="32"/>
          <w:szCs w:val="32"/>
          <w:highlight w:val="none"/>
        </w:rPr>
        <w:t>　　（6）负责特殊群体的帮教帮扶、解决居民困难诉求等工作；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（7）负责升国旗、农牧民学校以及图书室、义工志愿者、服务积分兑换点等群众工作机制的落实，并不断拓展教育服务群众的形式和载体；</w:t>
      </w:r>
      <w:r>
        <w:rPr>
          <w:rFonts w:hint="eastAsia" w:ascii="仿宋_GB2312" w:eastAsia="仿宋_GB2312"/>
          <w:sz w:val="32"/>
          <w:szCs w:val="32"/>
          <w:highlight w:val="none"/>
        </w:rPr>
        <w:br w:type="textWrapping"/>
      </w:r>
      <w:r>
        <w:rPr>
          <w:rFonts w:hint="eastAsia" w:ascii="仿宋_GB2312" w:eastAsia="仿宋_GB2312"/>
          <w:sz w:val="32"/>
          <w:szCs w:val="32"/>
          <w:highlight w:val="none"/>
        </w:rPr>
        <w:t>　　（8）负责文化、宣传、科技、体育、广播电视、旅游等方面的服务工作；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（9）协助镇政府制定文化、宣传、体育、广播电视、旅游等工作的发展规划和年度计划并组织实施。</w:t>
      </w:r>
      <w:r>
        <w:rPr>
          <w:rFonts w:hint="eastAsia" w:ascii="仿宋_GB2312" w:eastAsia="仿宋_GB2312"/>
          <w:sz w:val="32"/>
          <w:szCs w:val="32"/>
          <w:highlight w:val="none"/>
        </w:rPr>
        <w:br w:type="textWrapping"/>
      </w:r>
      <w:r>
        <w:rPr>
          <w:rFonts w:hint="eastAsia" w:ascii="仿宋_GB2312" w:eastAsia="仿宋_GB2312"/>
          <w:sz w:val="32"/>
          <w:szCs w:val="32"/>
          <w:highlight w:val="none"/>
        </w:rPr>
        <w:t>　　（10）完成上级政府交办的其它事项。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新疆塔城地区额敏县喀拉也木勒镇农业（畜牧业）发展服务中心2022年度，实有人数27人，其中：在职人员24人，离休人员0人，退休人员3人。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喀拉也木勒镇农业（畜牧业）发展服务中心部门决算包括：新疆塔城地区额敏县喀拉也木勒镇农业（畜牧业）发展服务中心决算。单位无下属预算单位，下设0个处室，分别是：无。</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收入总计336.13万元</w:t>
      </w:r>
      <w:r>
        <w:rPr>
          <w:rFonts w:hint="eastAsia" w:ascii="仿宋_GB2312" w:eastAsia="仿宋_GB2312"/>
          <w:sz w:val="32"/>
          <w:szCs w:val="32"/>
          <w:highlight w:val="none"/>
          <w:lang w:eastAsia="zh-CN"/>
        </w:rPr>
        <w:t>，其中：本年收入合计336.13万元，使用非财政拨款结余0.00万元，年初结转和结余0.00万元。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增加249.24万元，增长286.85%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人员工资正常晋升，津贴与基本工资普调，人员增加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本年支出总计336.13万元</w:t>
      </w:r>
      <w:r>
        <w:rPr>
          <w:rFonts w:hint="eastAsia" w:ascii="仿宋_GB2312" w:eastAsia="仿宋_GB2312"/>
          <w:sz w:val="32"/>
          <w:szCs w:val="32"/>
          <w:highlight w:val="none"/>
          <w:lang w:eastAsia="zh-CN"/>
        </w:rPr>
        <w:t>，其中：本年支出合计336.13万元，结余分配0.00万元，年末结转和结余0.00万元。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，增加249.24万元，增长286.85%，主要原因是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人员工资正常晋升，津贴与基本工资普调，人员增加</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336.13万元，其中：财政拨款收入336.13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本年支出336.13万元，其中：基本支出334.06万元，占99.38%；项目支出2.07万元，占0.62%；上缴上级支出0.00万元，占0.00%；经营支出0.00万元，占0.00%；对附属单位补助支出0.00万元，占0.00%。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26564"/>
      <w:bookmarkStart w:id="15" w:name="_Toc4393"/>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财政拨款收入总计336.13万元，其中：年初财政拨款结转和结余0.00万元，财政拨款本年收入336.13万元。财政拨款收入总计与上年相比，增加249.24万元，增长286.85%，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人员工资正常晋升，津贴与基本工资普调，人员增加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财政拨款支出总计336.13万元，其中：年末财政拨款结转和结余0.00万元，财政拨款本年支出336.13万元。财政拨款支出总计与上年相比，增加249.24万元，增长286.85%，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人员工资正常晋升，津贴与基本工资普调，人员增加</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与年初预算数相比情况：财政拨款收入总计年初预算数318.98万元，决算数336.13万元，预决算差异率5.38%，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人员工资正常晋升，</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。财政拨款支出总计年初预算数318.98万元，决算数336.13万元，预决算差异率5.38%，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人员工资正常晋升，</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13833"/>
      <w:bookmarkStart w:id="17" w:name="_Toc20360"/>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一般公共预算财政拨款支出336.13万元，占本年支出合计的100.00%，与上年相比，增加249.24万元，增长286.85%，主要原因是：</w:t>
      </w:r>
      <w:r>
        <w:rPr>
          <w:rFonts w:hint="eastAsia" w:ascii="仿宋_GB2312" w:eastAsia="仿宋_GB2312"/>
          <w:sz w:val="32"/>
          <w:szCs w:val="32"/>
          <w:highlight w:val="none"/>
          <w:lang w:val="en-US" w:eastAsia="zh-CN"/>
        </w:rPr>
        <w:t>本年度事业单位机构改革，人员合并，</w:t>
      </w:r>
      <w:r>
        <w:rPr>
          <w:rFonts w:hint="eastAsia" w:ascii="仿宋_GB2312" w:eastAsia="仿宋_GB2312"/>
          <w:sz w:val="32"/>
          <w:szCs w:val="32"/>
          <w:highlight w:val="none"/>
        </w:rPr>
        <w:t>人员工资正常晋升，津贴与基本工资普调，人员增加。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1.社会保障和就业支出（类）32.77万元，占9.75%。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2.卫生健康支出（类）15.23万元，占4.53%。</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3.农林水支出（类）263.61万元，占78.43%。</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4.住房保障支出（类）24.52万元，占7.29%。</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行政事业单位养老支出（款）事业单位离退休（项）：支出决算数为1.83万元，比上年决算增加1.83万元，增长100%，主要原因是：本年度事业单位机构改革，人员合并，退休人员经费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机关事业单位基本养老保险缴费支出（项）：支出决算数为26.61万元，比上年决算增加18.01万元，增长209.42%，主要原因是：本年度事业单位机构改革，人员合并，人员工资正常晋升，津贴与基本工资普调，基本养老保险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社会保障和就业支出（类）行政事业单位养老支出（款）机关事业单位职业年金缴费支出（项）：支出决算数为4.33万元，比上年决算增加4.33万元，增长100%，主要原因是：本年度事业单位机构改革，人员合并增加，在职转退休1人，支付职业年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卫生健康支出（类）公共卫生（款）突发公共卫生事件应急处理（项）：支出决算数为2.07万元，比上年决算增加2.07万元，增长100%，主要原因是：本年度事业单位机构改革，人员合并，本年度发生突发公共卫生事件。</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卫生健康支出（类）行政事业单位医疗（款）事业单位医疗（项）：支出决算数为13.16万元，比上年决算增加8.27万元，增长169.12%，主要原因是：本年度事业单位机构改革，人员合并，在职人员事业基本医疗基数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6.农林水支出（类）农业农村（款）事业运行（项）：支出决算数为263.61万元，比上年决算增加196.53万元，增长292.98%，主要原因是：本年度事业单位机构改革，人员合并，在职人员工资增加。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7.住房保障支出（类）住房改革支出（款）住房公积金（项）：支出决算数为24.52万元，比上年决算增加18.21万元，增长288.59%，主要原因是：本年度事业单位机构改革，人员合并</w:t>
      </w:r>
      <w:bookmarkStart w:id="54" w:name="_GoBack"/>
      <w:bookmarkEnd w:id="54"/>
      <w:r>
        <w:rPr>
          <w:rFonts w:hint="eastAsia" w:ascii="仿宋_GB2312" w:eastAsia="仿宋_GB2312"/>
          <w:sz w:val="32"/>
          <w:szCs w:val="32"/>
          <w:highlight w:val="none"/>
          <w:lang w:val="en-US" w:eastAsia="zh-CN"/>
        </w:rPr>
        <w:t>，在职人员工资增加，住房公积金基数增加。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30870"/>
      <w:bookmarkStart w:id="19" w:name="_Toc11146"/>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2022年度一般公共预算财政拨款基本支出334.06万元，其中：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人员经费329.39万元，包括：基本工资、津贴补贴、奖金、绩效工资、机关事业单位基本养老保险缴费、职业年金缴费、职工基本医疗保险缴费、其他社会保障缴费、住房公积金、退休费、奖励金。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公用经费4.67万元，包括：邮电费、培训费。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与全年预算数相比情况：“三公”经费支出全年预算数0.00万元，决算数0.00万元，预决算差异率0.00%，主要原因是：我单位未安排财政拨款“三公”经费支出，预决算无差异。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7927"/>
      <w:bookmarkStart w:id="23" w:name="_Toc5810"/>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喀拉也木勒镇农业（畜牧业）发展服务中心（事业单位）公用经费4.67万元，比上年增加4.67万元，增长100%，主要原因是：本年度发突发卫生公共事件，部分机关运行经费用于弥补突发卫生公共事件应急支出。</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无其他车辆；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11283"/>
      <w:bookmarkStart w:id="33" w:name="_Toc435"/>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1个，全年预算数2.07万元，全年执行数2.07万元。预算绩效管理取得的成效：一是抓好绩效目标编制；二是探索绩效跟踪监控，要求加强过程监控。发现的问题及原因：一是绩效管理工作机制欠缺；二是职责分工不明确。下一步改进措施：一是完善绩效管理工作机制；二是明确职责分工。提高绩效管理工作水平。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24143"/>
      <w:bookmarkStart w:id="35" w:name="_Toc3250"/>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24532"/>
      <w:bookmarkStart w:id="41" w:name="_Toc30364"/>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21304"/>
      <w:bookmarkStart w:id="43" w:name="_Toc3243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4869"/>
      <w:bookmarkStart w:id="47" w:name="_Toc10347"/>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5626"/>
      <w:bookmarkStart w:id="49" w:name="_Toc8884"/>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29106"/>
      <w:bookmarkStart w:id="51" w:name="_Toc32663"/>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5453"/>
      <w:bookmarkStart w:id="53" w:name="_Toc764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03112EA9"/>
    <w:rsid w:val="19B552DB"/>
    <w:rsid w:val="2CED072C"/>
    <w:rsid w:val="3FF1431E"/>
    <w:rsid w:val="5F6B6588"/>
    <w:rsid w:val="5FD9633B"/>
    <w:rsid w:val="7E355F4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5373</Words>
  <Characters>5977</Characters>
  <Lines>0</Lines>
  <Paragraphs>0</Paragraphs>
  <TotalTime>5</TotalTime>
  <ScaleCrop>false</ScaleCrop>
  <LinksUpToDate>false</LinksUpToDate>
  <CharactersWithSpaces>6007</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2024-06-25T14:45:10Z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2E4FB0C2AED74355A3A5138064E4C71F_13</vt:lpwstr>
  </property>
</Properties>
</file>