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sz w:val="36"/>
          <w:szCs w:val="36"/>
          <w:lang w:val="en-US" w:eastAsia="zh-CN"/>
        </w:rPr>
      </w:pPr>
      <w:bookmarkStart w:id="0" w:name="OLE_LINK1"/>
      <w:r>
        <w:rPr>
          <w:rFonts w:hint="eastAsia" w:ascii="方正小标宋简体" w:hAnsi="方正小标宋简体" w:eastAsia="方正小标宋简体" w:cs="方正小标宋简体"/>
          <w:b w:val="0"/>
          <w:sz w:val="36"/>
          <w:szCs w:val="36"/>
          <w:lang w:val="en-US" w:eastAsia="zh-CN"/>
        </w:rPr>
        <w:t>2023年自治区安全生产执法检查重点事项指</w:t>
      </w:r>
      <w:bookmarkStart w:id="1" w:name="_GoBack"/>
      <w:bookmarkEnd w:id="1"/>
      <w:r>
        <w:rPr>
          <w:rFonts w:hint="eastAsia" w:ascii="方正小标宋简体" w:hAnsi="方正小标宋简体" w:eastAsia="方正小标宋简体" w:cs="方正小标宋简体"/>
          <w:b w:val="0"/>
          <w:sz w:val="36"/>
          <w:szCs w:val="36"/>
          <w:lang w:val="en-US" w:eastAsia="zh-CN"/>
        </w:rPr>
        <w:t>导目录（非煤矿山企业）</w:t>
      </w:r>
    </w:p>
    <w:tbl>
      <w:tblPr>
        <w:tblStyle w:val="4"/>
        <w:tblW w:w="13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5"/>
        <w:gridCol w:w="3"/>
        <w:gridCol w:w="910"/>
        <w:gridCol w:w="394"/>
        <w:gridCol w:w="595"/>
        <w:gridCol w:w="3449"/>
        <w:gridCol w:w="3234"/>
        <w:gridCol w:w="22"/>
        <w:gridCol w:w="2932"/>
        <w:gridCol w:w="1724"/>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93" w:hRule="atLeast"/>
          <w:tblHeader/>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执法检查重点事项内容</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检查依据</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有关规范性文件及标准要求</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处罚依据</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585" w:hRule="atLeast"/>
        </w:trPr>
        <w:tc>
          <w:tcPr>
            <w:tcW w:w="139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金属非金属地下矿山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w:t>
            </w:r>
          </w:p>
        </w:tc>
        <w:tc>
          <w:tcPr>
            <w:tcW w:w="189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1.1安全生产许可证取得</w:t>
            </w:r>
          </w:p>
        </w:tc>
        <w:tc>
          <w:tcPr>
            <w:tcW w:w="344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《安全生产许可证条例》第二条  国家对矿山企业、建筑施工企业和危险化学品、烟花爆竹、民用爆炸物品生产企业（以下统称企业）实行安全生产许可制度。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企业未取得安全生产许可证的，不得从事生产活动。</w:t>
            </w:r>
          </w:p>
        </w:tc>
        <w:tc>
          <w:tcPr>
            <w:tcW w:w="3256"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《安全生产许可证条例》第十九条  违反本条例规定，未取得安全生产许可证擅自进行生产的，责令停止生产，没收违法所得，并处10万元以上50万元以下的罚款；造成重大事故或者其他严重后果，构成犯罪的，依法追究刑事责任。</w:t>
            </w:r>
          </w:p>
        </w:tc>
        <w:tc>
          <w:tcPr>
            <w:tcW w:w="172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144"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16"/>
                <w:szCs w:val="16"/>
                <w:u w:val="none"/>
                <w:lang w:val="en-US" w:eastAsia="zh-CN" w:bidi="ar"/>
              </w:rPr>
            </w:pPr>
          </w:p>
        </w:tc>
        <w:tc>
          <w:tcPr>
            <w:tcW w:w="1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 安全生产许可证延期</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《安全生产许可证条例》第九条  安全生产许可证的有效期为3年。安全生产许可证有效期满需要延期的，企业应当于期满前3个月向原安全生产许可证颁发管理机关办理延期手续。</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979"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 安全生产许可证变更</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《非煤矿矿山企业安全生产许可证实施办法》(国家安全生产监督管理总局令第20号)第二十一条  非煤矿矿山企业在安全生产许可证有效期内有下列情形之一的，应当自工商营业执照变更之日起30个工作日内向原安全生产许可证颁发管理机关申请变更安全生产许可证：</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（一）变更单位名称的；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（二）变更主要负责人的；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（三）变更单位地址的；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（四）变更经济类型的；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（五）变更许可范围的。</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《非煤矿矿山企业安全生产许可证实施办法》(国家安全生产监督管理总局令第20号)第四十四条  非煤矿矿山企业在安全生产许可证有效期内，出现需要变更安全生产许可证的情形，未按本实施办法第二十一条的规定申请、办理变更手续的，责令限期办理变更手续，并处1万元以上3万元以下罚款。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745"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1.4因采矿许可证到期及被暂扣、撤销、吊销和注销等交回安全生产许可证</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《非煤矿矿山企业安全生产许可证条例实施办法》(国家安全生产监督管理总局令第20号)第二十八条  非煤矿矿山企业发现在安全生产许可证有效期内采矿许可证到期失效的，应当在采矿许可证到期前15日内向原安全生产许可证颁发管理机关报告，并交回安全生产许可证正本和副本。</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采矿许可证被暂扣、撤销、吊销和注销的，非煤矿矿山企业应当在暂扣、撤销、吊销和注销后5日内向原安全生产许可证颁发管理机关报告，并交回安全生产许可证正本和副本。</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《非煤矿矿山企业安全生产许可证条例实施办法》(国家安全生产监督管理总局令第20号)第四十三条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169"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 转让、冒用安全生产许可证或者使用伪造的安全生产许可证</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《安全生产许可证条例》第十三条  企业不得转让、冒用安全生产许可证或者使用伪造的安全生产许可证。</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冒用安全生产许可证或者使用伪造的安全生产许可证的，依照本条例第十九条的规定处罚。</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8185"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基本图纸及与实际符合情况</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未保存基本图纸或图实不符</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《金属非金属矿山安全规程》（GB16423-2020）4.1.10地下矿山应保存下列图纸，并根据实际情况的变化及时更新：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———矿区地形地质图、水文地质图（含平面和剖面）；</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———开拓系统图；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———中段平面图；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———通风系统图；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———井上、井下对排照图；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———压风、供水、排水系统图；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———通信系统图；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———供配电系统图；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———井下避灾路线图；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———相邻采区或矿山本矿山空间位置关系图。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图中应正确标记：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———已掘进巷道和计划掘进巷道的位置、名称、规格；</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———采空区和已充填采空区、废弃井巷和设计开采的采位的位置、名称与尺寸；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———通风、防尘、防火、防水、排水等主要设备和设施的位置；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———风流方向，人员安全撤离的路线和安全出口；</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———井下通信设备位置；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———采空区及废弃井巷的处理方式、进度、现状及地表塌陷区的位置。</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按设计执行。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采掘系统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 矿井的安全出口</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《金属非金属矿山安全规程》（GB16423-2020）6.1.1.1矿井的安全出口应符合下列规定：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———每个矿井至少应有两个相互独立、间距不小于30ｍ、直达地面的安全出口；矿体一翼走向长度超过1000ｍ时，此翼应有安全出口；</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———每个生产水平或中段至少应有两个便于行人的安全出口，并应同通往地面的安全出口相通；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———井巷的分道口应有路标，注明其所在地点及通往地面出口的方向；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———安全出口应定期检查，保证其处于良好状态。</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169"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_GB2312" w:hAnsi="仿宋_GB2312" w:eastAsia="仿宋_GB2312" w:cs="仿宋_GB2312"/>
                <w:i w:val="0"/>
                <w:color w:val="000000"/>
                <w:sz w:val="24"/>
                <w:szCs w:val="24"/>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3.2 出入井管理</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《金属非金属矿山安全规程》（GB16423-2020）4.7.8地下矿山企业应建立健全下井人员出入矿井登记和检查制度。入井人员应随身携带符合安全要求的照明灯具和自救器。</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《安全生产违法行为行政处罚办法》第四十五条  生产经营单位及其主要负责人或者其他人员有下列行为之一的，给予警告，并可以对生产经营单位处1万元以上3万元以下罚款，对其主要负责人、其他有关人员处1千元以上1万元以下的罚款：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（一）违法操作规程或者安全管理规定作业的；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25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i w:val="0"/>
                <w:color w:val="000000"/>
                <w:sz w:val="24"/>
                <w:szCs w:val="24"/>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 顶板分级管理制度或管控措施</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《金属非金属矿山安全规程》（GB16423-2020）6.3.1.12应建立采场顶板分级管理制度。对顶板不稳固的采场，应有监控手段和处理措施。</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456"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i w:val="0"/>
                <w:color w:val="000000"/>
                <w:sz w:val="24"/>
                <w:szCs w:val="24"/>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3.4 按设计要求对不稳固岩层采掘支护</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《金属非金属矿山安全规程》（GB16423-2020）6.3.1.12  人员需要进入的采场作业面的顶板和侧面应保持稳定，矿岩不稳固时应采取支护措施。因爆破或其他原因而破坏的支护应及时修复，确认安全后方准作业。</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5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i w:val="0"/>
                <w:color w:val="000000"/>
                <w:sz w:val="24"/>
                <w:szCs w:val="24"/>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 地压管理</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《金属非金属矿山安全规程》（GB16423-2020）6.3.1.14工程地质复杂、有严重地压活动的矿山，应遵守下列规定：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———设立专门机构或专职人员负责地压管理工作，做好现场监测和预测、预报工作；</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216"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i w:val="0"/>
                <w:color w:val="000000"/>
                <w:sz w:val="24"/>
                <w:szCs w:val="24"/>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3.6生产作业区采空区处理</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《金属非金属矿山安全规程》（GB16423-2020）6.3.1.15采用空场法采矿的矿山，应采取充填、隔离或强制崩落围岩的措施，及时处理采空区。</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i w:val="0"/>
                <w:color w:val="000000"/>
                <w:sz w:val="24"/>
                <w:szCs w:val="24"/>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3.7保安矿柱</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《金属非金属矿山安全规程》（GB16423-2020）6.3.1.6应严格保持矿柱（含顶柱、底柱和间柱等）的尺寸、形状和直立度；应有专人检查和管理，确保矿柱的稳定性。</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576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i w:val="0"/>
                <w:color w:val="000000"/>
                <w:sz w:val="24"/>
                <w:szCs w:val="24"/>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3.8禁止使用空场法采矿（无底柱采矿法）采场内人工装运作业、横撑支柱采矿法</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生产经营单位不得使用应当淘汰的危及生产安全的工艺、设备。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《国家安全监管总局关于发布金属非金属矿山禁止使用的设备及工艺目录（第一批）的通知》（安监总管一〔2013〕101号）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新建、改建、扩建的金属非金属地下矿山一律禁止使用下列设备及工艺，现有生产地下矿山在用的下列设备及工艺，按照规定时限予以强制淘汰。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18．空场法采矿（无底柱采矿法）采场内人工装运作业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19．横撑支柱采矿法</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（七）使用应当淘汰的危及生产安全的工艺、设备的；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968"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i w:val="0"/>
                <w:color w:val="000000"/>
                <w:sz w:val="24"/>
                <w:szCs w:val="24"/>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3.9禁止使用集中铲装作业时人工装卸矿岩、未安装捕尘装置的干式凿岩作业、主要无轨运输巷道采用人力或畜力运输矿岩</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生产经营单位不得使用应当淘汰的危及生产安全的工艺、设备。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《国家安全监管总局关于发布金属非金属矿山禁止使用的设备及工艺目录（第二批）的通知》（安监总管一〔2015〕13号）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 集中铲装作业时人工装卸矿岩；</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6．未安装捕尘装置的干式凿岩作业；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7．主要无轨运输巷道及露天采场采用人力或畜力运输矿岩</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（七）使用应当淘汰的危及生产安全的工艺、设备的；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74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i w:val="0"/>
                <w:color w:val="000000"/>
                <w:sz w:val="24"/>
                <w:szCs w:val="24"/>
                <w:u w:val="none"/>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3.10发包单位与外包单位安全生产管理协议</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《中华人民共和国安全生产法》第四十九条　生产经营单位不得将生产经营项目、场所、设备发包或者出租给不具备安全生产条件或者相应资质的单位或者个人。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1101"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提升系统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4.1过卷保护装置及防坠装置</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《中华人民共和国安全生产法》第三十六条  安全设备的设计、制造、安装、使用、检测、维修、改造和报废，应当符合国家标准或者行业标准。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《金属非金属矿山安全规程》（GB16423-2020）6.4.4.16竖井提升系统应符合下列规定：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———过卷段应设过卷缓冲装置或者楔形罐道，使过卷容器能够平稳地在过卷段内停住；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深度大于800ｍ的竖井应设过卷缓冲装置，使过卷容器在缓冲装置内平稳停住，并不再反向下滑或反弹；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———楔形罐道的楔形部分的斜度为1％；包括较宽部分的直线段在内的长度不小于过卷段高度的2/3；摩擦式提升系统的下行容器应比上行容器提前接触楔形罐道，提前距离不小于1ｍ。</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（二）安全设备的安装、使用、检测、改造和报废不符合国家标准或者行业标准的；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95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4.2提升系统的保护和闭锁连锁装置</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《中华人民共和国安全生产法》第三十六条  安全设备的设计、制造、安装、使用、检测、改造和报废，应当符合国家标准或者行业标准。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《金属非金属矿山安全规程》（GB16423-2020）6.4.4.20主要提升矿、废石的罐笼提升系统应符合下列规定：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———井口和井下各中段马头门应设自动安全门，并与提升机连锁；</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———井口和井下各中段马头门应设摇台；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———采用钢丝绳罐道时，井下各中段应设稳罐装置；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———摇台和稳罐装置应与提升机闭锁。</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（二）安全设备的安装、使用、检测、改造和报废不符合国家标准或者行业标准的；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352"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4.3提升设备定期维保及检测</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《中华人民共和国安全生产法》第三十六条  安全设备的设计、制造、安装、使用、检测、改造和报废，应当符合国家标准或者行业标准。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《金属非金属矿山安全规程》（GB16423-2020）6.4.4.29竖井提升系统应按照下列要求进行检查，发现问题立即处理，并将检查和处理结果记录存档：</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———提升系统的钢丝绳、悬挂装置、提升容器、防坠器等，每天由专人检查1次，每月由矿机电部门组织检查1次；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———提升机的卷筒或摩擦轮、制动装置、调绳装置、传动装置、电动机和控制设备以及各种保护装置和闭锁装置等，每天由专人检查1次，每月由矿机电部门组织检查1次；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———提升容器的防坠器、连接装置、保险链、罐门、导向槽、罐体、罐内阻车器等，每天由专人检查1次，每月由矿机电部门组织检查1次；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———天轮、导向轮、过卷缓冲装置、罐道、尾绳隔离装置、安全门、摇台、阻车器、装卸矿设施等，每月由专人检查1次；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新安装或大修后的单绳罐笼防坠器应进行脱钩试验，合格后方可使用；在用防坠器每半年进行1次不脱钩试验；每年进行1次脱钩试验；防坠器的抓捕器断面减少20％或者导向套衬瓦一侧磨损超过3ｍｍ时应更换。</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（二）安全设备的安装、使用、检测、改造和报废不符合国家标准或者行业标准的；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81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4.4禁止使用非定型竖井罐笼、Φ1.2米以下（不含Φ1.2米）用于升降人员的提升绞车、KJ型矿井提升机、JKA型矿井提升机、XKT型矿井提升机、带式制动矿用提升绞车、TKD型提升机电控装置及使用继电器结构原理的提升机电控装置</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生产经营单位不得使用应当淘汰的危及生产安全的工艺、设备。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《国家安全监管总局关于发布金属非金属矿山禁止使用的设备及工艺目录（第一批）的通知》（安监总管一〔2013〕101号）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新建、改建、扩建的金属非金属地下矿山一律禁止使用下列设备及工艺，现有生产地下矿山在用的下列设备及工艺，按照规定时限予以强制淘汰。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1．非定型竖井罐笼（自发布之日起一年后禁止使用）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2．Φ1.2米以下（不含Φ1.2米）用于升降人员的提升绞车（自发布之日起一年后禁止使用）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3．KJ型矿井提升机（自发布之日起一年后禁止使用）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4．JKA型矿井提升机（自发布之日起一年后禁止使用）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5．XKT型矿井提升机（自发布之日起一年后禁止使用）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6．JTK型矿用提升绞车（自发布之日起一年半后禁止用于主提升）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7．带式制动矿用提升绞车（自发布之日起立即禁止用于主提升）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国家安全监管总局关于发布金属非金属矿山禁止使用的设备及工艺目录（第二批）的通知（安监总管一〔2015〕13号）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9．TKD型提升机电控装置及使用继电器结构原理的提升机电控装置（金属非金属地下矿山自发布之日起一年后禁止使用）。</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3205"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通风系统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5.1 机械通风系统</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6.6.2.1地下矿山应采用机械通风。设有在线监测系统的矿山应根据监测结果及时调整通风系统；未设置在线监测系统的矿山每年应对通风系统进行1次检测，并根据检测结果及时调整通风系统。矿山应及时更新通风系统图。通风系统图应标明通风设备、风量、风流方向、通风构筑物、与通风系统隔离的区域等。</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5.2 主通风机及运行</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《中华人民共和国安全生产法》第三十三条  安全设备的设计、制造、安装、使用、检测、改造和报废，应当符合国家标准或者行业标准。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6.6.3.1正常生产情况下主通风机应连续运转，满足井下生产所需风量。当主通风机发生故障或需要停机检查时，应立即向调度室和矿山企业主要负责人报告，并采取必要措施。</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（二）安全设备的安装、使用、检测、改造和报废不符合国家标准或者行业标准的；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5.3 局部通风设备</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《中华人民共和国安全生产法》第三十三条  安全设备的设计、制造、安装、使用、检测、改造和报废，应当符合国家标准或者行业标准。 </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《金属非金属矿山安全规程》（GB16423-2020）6.4.4.1掘进工作面和通风不良的采场，应安装局部通风设备。局扇应有完善的保护装置。</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（二）安全设备的安装、使用、检测、改造和报废不符合国家标准或者行业标准的；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5.4 主通风机房的监控仪表设置</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《中华人民共和国安全生产法》第三十六条　安全设备的设计、制造、安装、使用、检测、维修、改造和报废，应当符合国家标准或者行业标准。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6.6.3.4主通风机房应设有测量风压、风量、电流、电压和轴承温度等的仪表。每班都应对通风机运转情况进行检查，并有运转记录。采用自动控制的主通风机，每两周应进行1次自控系统的检查。</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（二）安全设备的安装、使用、检测、改造和报废不符合国家标准或者行业标准的；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53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5.5 便携式气体检测报警仪和自救器配备</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《中华人民共和国安全生产法》第三十六条　安全设备的设计、制造、安装、使用、检测、维修、改造和报废，应当符合国家标准或者行业标准。</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《金属非金属地下矿山监测监控系统建设规范》（AQ2031-2011）5.1  地下矿山应配置足够的便携式气体检测报警仪。便携式气体检测报警仪应能测量一氧化碳、氧气、二氧化氮浓度，并具有报警参数设置和声光报警功能。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《金属非金属地下矿山紧急避险系统建设规范》（AQ2033-2011）4.4  应为入井人员配备额定防护时间不少于30min的自救器，并按入井总人数的10%配备备用自救器。</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（二）安全设备的安装、使用、检测、改造和报废不符合国家标准或者行业标准的；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92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5.6 禁止使用ZH15隔绝式化学氧自救器和一氧化碳过滤式自救器</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生产经营单位不得使用应当淘汰的危及生产安全的工艺、设备。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《国家安全监管总局关于发布金属非金属矿山禁止使用的设备及工艺目录（第一批）的通知》（安监总管一〔2013〕101号）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新建、改建、扩建的金属非金属地下矿山一律禁止使用下列设备及工艺，现有生产地下矿山在用的下列设备及工艺，按照规定时限予以强制淘汰。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16．ZH15隔绝式化学氧自救器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17．一氧化碳过滤式自救器</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94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5.7 禁止使用非矿用局部通风机</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生产经营单位不得使用应当淘汰的危及生产安全的工艺、设备。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《国家安全监管总局关于发布金属非金属矿山禁止使用的设备及工艺目录（第一批）的通知》（安监总管一〔2013〕101号）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新建、改建、扩建的金属非金属地下矿山一律禁止使用下列设备及工艺，现有生产地下矿山在用的下列设备及工艺，按照规定时限予以强制淘汰。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13．非矿用局部通风机</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089"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6</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防灭火系统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6.1 动火作业管理</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国家矿山安全监察局关于印发《金属非金属矿山重大事故隐患判定标准》的通知（矿安〔2022〕88号）（二十九）井下或者井口动火作业未按国家规定落实审批制度或者安全措施。</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第6.9.1.19矿山应建立动火制度，在井下和井口建筑物内进行焊接等明火作业，应制定防火措施，经矿山企业主要负责人批准后方可动火。在井筒内进行焊接时应派专人监护；在作业部位的下方应设置收集焊渣的设施；焊接完毕应严格检查清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（一）违反操作规程或者安全管理规定作业的；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81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6.2禁止使用油断路器、非阻燃电缆（含强、弱电）、非阻燃风筒、非阻燃输送带、主要井巷木支护、火雷管、导火索</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生产经营单位不得使用应当淘汰的危及生产安全的工艺、设备。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《国家安全监管总局关于发布金属非金属矿山禁止使用的设备及工艺目录（第一批）的通知》（安监总管一〔2013〕101号）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新建、改建、扩建的金属非金属地下矿山一律禁止使用下列设备及工艺，现有生产地下矿山在用的下列设备及工艺，按照规定时限予以强制淘汰。……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9．油断路器（自发布之日起立即禁止使用）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10．非阻燃电缆（含强、弱电）（自发布之日起一年后禁止使用）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11．非阻燃风筒（自发布之日起半年后禁止使用）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12．非阻燃输送带（自发布之日起一年后禁止使用）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14．主要井巷木支护（新掘、维修井巷自发布之日起立即禁止使用）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15．火雷管、导火索（自发布之日起立即禁止使用）</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5292"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防排水系统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探放水作业管理及水文地质类型为中等及复杂的矿井没有设立专门防治水机构、配备探放水作业队伍或配齐专用探放水设备</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《金属非金属矿山安全规程》（GB16423-2020）6.8.3.5对接近水体的地带或与水体有联系的可疑地段，应坚持“有疑必探，先探后掘”的原则，编制探水设计。</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4801"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供配电系统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双回路供电</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 5.6.1.4采矿场采用双回路供电时，每回路供电能力应均能供全负荷；采用三回路供电时，每个回路的供电能力不应小于全部负荷的50％。</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336"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地表错动区域管理</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相邻矿山开采错动线重叠，未按照设计要求采取相应措施</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国家矿山安全监察局关于印发《金属非金属矿山重大事故隐患判定标准》的通知 (矿安〔2022〕88号):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（十四）相邻矿山开采岩体移动范围存在交叉重叠等相互影响时，未按设计留设保安矿（岩）柱或者采取其他措施。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《金属非金属矿山安全规程》（GB16423-2020）6.3.1.2地下开采时，应圈定岩体移动范围或岩体移动监测范围；地表主要建构筑物、主要井筒应布置在地表岩体移动范围之外，或者留保安矿柱消除其影响。</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384"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相邻矿山管理</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相邻矿山井巷互联互通</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国家矿山安全监察局关于印发《金属非金属矿山重大事故隐患判定标准》的通知 (矿安〔2022〕88号):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（三）不同矿权主体的相邻矿山井巷相互贯通，或者同一矿权主体相邻独立生产系统的井巷擅自贯通。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452" w:hRule="atLeast"/>
        </w:trPr>
        <w:tc>
          <w:tcPr>
            <w:tcW w:w="139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金属非金属露天矿山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29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开采方式情况</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分台阶开采</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《金属非金属矿山安全规程》（GB16423-2020）5.2.1.1露天开采应遵循自上而下的开采顺序，分台阶开采。</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8172"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采掘作业管理情况</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禁止使用扩壶爆破、掏底崩落、掏挖开采、不分层的“一面墙”开采、爆破方式对大块矿岩进行二次破碎、无稳压装置的中深孔凿岩设备、集中铲装作业时人工装卸矿岩、未安装捕尘装置的干式凿岩作业</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《国家安全监管总局关于发布金属非金属矿山禁止使用的设备及工艺目录（第二批）的通知》（安监总管一〔2015〕13号）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1．扩壶爆破；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2．掏底崩落、掏挖开采、不分层的“一面墙”开采；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3．使用爆破方式对大块矿岩进行二次破碎；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 无稳压装置的中深孔凿岩设备；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 集中铲装作业时人工装卸矿岩；</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6．未安装捕尘装置的干式凿岩作业；</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716"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运输系统</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 带式输送机运输</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《中华人民共和国安全生产法》第三十六条　安全设备的设计、制造、安装、使用、检测、维修、改造和报废，应当符合国家标准或者行业标准。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《金属非金属矿山安全规程》（GB16423-2020）6.4.3.5带式输送机应有下列安全保护装置：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———装料点和卸料点设空仓、满仓等保护和报警装置，并与输送机联锁；</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———输送带清扫装置以及防大块冲击、防输送带跑偏等的保护装置；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———紧急停车装置；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———制动装置。</w:t>
            </w:r>
            <w:r>
              <w:rPr>
                <w:rFonts w:hint="eastAsia" w:ascii="仿宋_GB2312" w:hAnsi="仿宋_GB2312" w:eastAsia="仿宋_GB2312" w:cs="仿宋_GB2312"/>
                <w:i w:val="0"/>
                <w:color w:val="000000"/>
                <w:kern w:val="0"/>
                <w:sz w:val="24"/>
                <w:szCs w:val="24"/>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6.4.3.6  长度超过400ｍ的带式输送机应设下列保护装置：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———防输送带撕裂、断带等保护装置；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———防止过速、过载、打滑等的保护装置；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———线路上的信号、电气联锁和紧急停车装置。</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（二）安全设备的安装、使用、检测、改造和报废不符合国家标准或者行业标准的；</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7076"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3.2主要无轨运输巷道及露天采场禁止采用人力或畜力运输矿岩</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生产经营单位不得使用应当淘汰的危及生产安全的工艺、设备。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《国家安全监管总局关于发布金属非金属矿山禁止使用的设备及工艺目录（第二批）的通知》（安监总管一〔2015〕13号）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7．主要无轨运输巷道及露天采场采用人力或畜力运输矿岩；</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4" w:type="dxa"/>
          <w:trHeight w:val="6724"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边坡现场管理情况</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地下开采改为露天开采形成的采空区</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非金属矿山安全规程》（GB16423-2020）5.1.3地下开采转为露天开采时，应确定全部地下工程和矿柱的位置并绘制在矿山平、剖面对照图上；开采前应处理对露天开采安全有威胁的地下工程和采空区，不能处理的，应采取安全措施并在开采过程中处理。</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6" w:hRule="atLeast"/>
        </w:trPr>
        <w:tc>
          <w:tcPr>
            <w:tcW w:w="139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92"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w:t>
            </w:r>
          </w:p>
        </w:tc>
        <w:tc>
          <w:tcPr>
            <w:tcW w:w="13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坝体管理</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1.1坝面维护</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《尾矿库安全技术规程》(GB 39496—2020）6.3.11坝外坡面维护工作应按设计要求进行，尾矿坝下游坡面上不得有积水坑。坝体出现冲沟、裂 缝、塌坑等现象时,应及时处理。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5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1.2坝肩截水沟</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《尾矿库安全技术规程》(GB 39496—2020)《尾矿库安全技术规程》5.3.20尾矿堆积坝平均堆积外坡比不得陡于1 ： 3。尾矿坝最终下游坡面应设置维护设施，维护设施 应满足下列要求：</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—设置排水系统，下游坡与两岸山坡结合处应设置坝肩截水沟;尾矿堆积坝的每级马道内侧或上 游式尾矿筑坝的每级子坝下游坡脚处均应设置纵向排水沟，并应在坡面上设置人字沟或竖向 排水沟；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9.3.6检查坝面维护设施时，应检查坝肩截水沟和坝坡排水沟断面尺寸，衬砌变形、破损、断裂和磨蚀， 沟内淤堵,沿线山坡稳定性等;应检査坝坡土石覆盖等护坡实施情况。</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1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1.3堆积坝坡比</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《尾矿库安全技术规程》(GB 39496—2020) 5.3.20尾矿堆积坝平均堆积外坡比不得陡于1 ： 3。</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01"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1.4子坝堆筑上升速度</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国家矿山安全监察局关于印发《金属非金属矿山重大事故隐患判定标准》的通知(矿安〔2022〕88号)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（五）尾矿堆积坝上升速率大于设计堆积上升速率。</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《尾矿库安全技术规程》(GB 39496—2020)6.9.2尾矿库存在下列重大生产安全事故隐患之一时，应立即停产，生产经营单位应制定并实施重大事故隐患治理方案，消除事故隐患：</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——尾矿堆积坝上升速率大于设计堆积上升速率</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21"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防排洪情况</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排洪设施运行</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《尾矿库安全技术规程》(GB 39496—2020) 6.4.5尾矿库内应设置清晰醒目的水位观测标尺。汛期应加强对排洪设施检查，确保排洪设施畅通。</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13"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w:t>
            </w:r>
          </w:p>
        </w:tc>
        <w:tc>
          <w:tcPr>
            <w:tcW w:w="13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安全监测</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3.1人工安全监测设施</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《尾矿设施设计规范》（GB50863-2013）（GB50863-2013）3.4.1 三等及三等以上尾矿库应设置人工监测与自动监测相结合的安全监测设施。</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85"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3.2在线监测系统安装</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《尾矿库安全监督管理规定》(原国家安全监管总局令第38号)第八条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一等、二等、三等尾矿库应当安装在线监测系统。</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《尾矿库安全技术规程》(GB 39496—2020)9.6.3监测设施维护安全检查应检查监测设施是否定期检查和维护，监测设施的可靠性和完整性，人工监测设施与在线监测设施是否定期比对和校正。</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《尾矿库安全监督管理规定》(原国家安全监管总局令第38号)第三十九条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53"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w:t>
            </w:r>
          </w:p>
        </w:tc>
        <w:tc>
          <w:tcPr>
            <w:tcW w:w="13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放矿管理</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4.1多种矿石性质不同的尾砂混合排放</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国家矿山安全监察局关于印发《金属非金属矿山重大事故隐患判定标准》的通知(矿安〔2022〕88号)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（十一）多种矿石性质不同的尾砂混合排放时，未按设计进行排放。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《尾矿库安全监督管理规定》(原国家安全监管总局令第38号)第十八条对生产运行的尾矿库，未经技术论证和安全生产监督管理部门的批准，任何单位和个人不得对下列事项进行变更：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(三)尾矿物化特性；</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《尾矿库安全技术规程》(GB 39496—2020)6.9.2尾矿库存在下列重大生产安全事故隐患之一时，应立即停产，生产经营单位应制定并实施重大事故隐患治理方案，消除事故隐患：</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——多种矿石性质不同的尾砂混合排放时，未按设计要求进行排放</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5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4.2冰下放矿作业</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《中华人民共和国安全生产法》第四十一条　生产经营单位应当建立安全风险分级管控制度，按照安全风险分级采取相应的管控措施。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国家矿山安全监察局关于印发《金属非金属矿山重大事故隐患判定标准》的通知(矿安〔2022〕88号)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（十二）冬季未按设计要求的冰下放矿方式进行放矿作业。</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《尾矿库安全技术规程》(GB 39496—2020)6.9.2尾矿库存在下列重大生产安全事故隐患之一时，应立即停产，生产经营单位应制定并实施重大事故隐患治理方案，消除事故隐患：</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——冬季未按照设计要求采用冰下放矿作业；</w:t>
            </w:r>
          </w:p>
        </w:tc>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bookmarkEnd w:id="0"/>
    </w:tbl>
    <w:p/>
    <w:sectPr>
      <w:headerReference r:id="rId3" w:type="default"/>
      <w:footerReference r:id="rId4" w:type="default"/>
      <w:pgSz w:w="16838" w:h="11906" w:orient="landscape"/>
      <w:pgMar w:top="1800" w:right="1440" w:bottom="1800" w:left="1440" w:header="851" w:footer="992" w:gutter="0"/>
      <w:pgNumType w:fmt="numberInDash" w:start="10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jQzMzdjZTM5YTU4ODQ1NThlOTk0M2JhYzU4MTEifQ=="/>
  </w:docVars>
  <w:rsids>
    <w:rsidRoot w:val="51C2744D"/>
    <w:rsid w:val="064840E5"/>
    <w:rsid w:val="14C81643"/>
    <w:rsid w:val="1FB36BF9"/>
    <w:rsid w:val="26C007CF"/>
    <w:rsid w:val="3FFE69D2"/>
    <w:rsid w:val="427D1390"/>
    <w:rsid w:val="4CCF7BDF"/>
    <w:rsid w:val="51C2744D"/>
    <w:rsid w:val="56195A70"/>
    <w:rsid w:val="61556883"/>
    <w:rsid w:val="625972C6"/>
    <w:rsid w:val="6E033BF8"/>
    <w:rsid w:val="7ACD3971"/>
    <w:rsid w:val="7BA3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仿宋_GB2312" w:eastAsia="仿宋_GB2312" w:cs="仿宋_GB2312"/>
      <w:color w:val="000000"/>
      <w:sz w:val="22"/>
      <w:szCs w:val="22"/>
      <w:u w:val="none"/>
    </w:rPr>
  </w:style>
  <w:style w:type="character" w:customStyle="1" w:styleId="7">
    <w:name w:val="font11"/>
    <w:basedOn w:val="5"/>
    <w:qFormat/>
    <w:uiPriority w:val="0"/>
    <w:rPr>
      <w:rFonts w:ascii="Calibri" w:hAnsi="Calibri" w:cs="Calibri"/>
      <w:color w:val="000000"/>
      <w:sz w:val="22"/>
      <w:szCs w:val="22"/>
      <w:u w:val="none"/>
    </w:rPr>
  </w:style>
  <w:style w:type="character" w:customStyle="1" w:styleId="8">
    <w:name w:val="font21"/>
    <w:basedOn w:val="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2023-05-29T10:32:00Z</dcterms:created>
  <dc:creator>仙贝</dc:creator>
  <cp:lastModifiedBy>Administrator</cp:lastModifiedBy>
  <cp:lastPrinted>2023-05-29T11:14:00Z</cp:lastPrinted>
  <dcterms:modified xsi:type="dcterms:W3CDTF">2025-09-12T03:58:30Z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7C2CCD77B4C94817B78580E0F74E9946_12</vt:lpwstr>
  </property>
</Properties>
</file>